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9F" w:rsidRPr="003036EF" w:rsidRDefault="003036EF" w:rsidP="003036EF">
      <w:pPr>
        <w:pStyle w:val="Tekstpodstawowy"/>
        <w:ind w:left="117"/>
        <w:rPr>
          <w:rFonts w:ascii="Calibri" w:hAnsi="Calibri" w:cs="Calibri"/>
          <w:sz w:val="22"/>
          <w:szCs w:val="22"/>
          <w:lang w:val="pl-PL"/>
        </w:rPr>
      </w:pPr>
      <w:bookmarkStart w:id="0" w:name="_GoBack"/>
      <w:r w:rsidRPr="003036EF">
        <w:rPr>
          <w:rFonts w:ascii="Calibri" w:hAnsi="Calibri" w:cs="Calibri"/>
          <w:sz w:val="22"/>
          <w:szCs w:val="22"/>
          <w:lang w:val="pl-PL"/>
        </w:rPr>
        <w:t xml:space="preserve">Wstęp. Matematyka w średniowiecznej i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wczesnonowożytnej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filozofii przyrody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7</w:t>
      </w:r>
    </w:p>
    <w:p w:rsidR="003036EF" w:rsidRDefault="003036EF" w:rsidP="003036EF">
      <w:pPr>
        <w:pStyle w:val="Tekstpodstawowy"/>
        <w:ind w:left="1058" w:right="112" w:hanging="941"/>
        <w:rPr>
          <w:rFonts w:ascii="Calibri" w:hAnsi="Calibri" w:cs="Calibri"/>
          <w:sz w:val="22"/>
          <w:szCs w:val="22"/>
          <w:lang w:val="pl-PL"/>
        </w:rPr>
      </w:pPr>
    </w:p>
    <w:p w:rsidR="00D9399F" w:rsidRPr="003036EF" w:rsidRDefault="003036EF" w:rsidP="003036EF">
      <w:pPr>
        <w:pStyle w:val="Tekstpodstawowy"/>
        <w:ind w:left="1058" w:right="112" w:hanging="9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Rozdział 1. Narodziny i rozwój matematycznej nauki o ruchu lokalnym na Uniwersytecie Oksfordzkim: poprzednicy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ab/>
        <w:t>17</w:t>
      </w:r>
    </w:p>
    <w:p w:rsidR="00D9399F" w:rsidRPr="003036EF" w:rsidRDefault="003036EF" w:rsidP="003036EF">
      <w:pPr>
        <w:pStyle w:val="Tekstpodstawowy"/>
        <w:numPr>
          <w:ilvl w:val="1"/>
          <w:numId w:val="6"/>
        </w:numPr>
        <w:ind w:hanging="3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Ruch lokalny i matematyka w fizyce Arystotelesa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18</w:t>
      </w:r>
    </w:p>
    <w:p w:rsidR="00D9399F" w:rsidRDefault="003036EF" w:rsidP="003036EF">
      <w:pPr>
        <w:pStyle w:val="Tekstpodstawowy"/>
        <w:numPr>
          <w:ilvl w:val="1"/>
          <w:numId w:val="6"/>
        </w:numPr>
        <w:ind w:right="112" w:hanging="3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Wilhelma Ockhama i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Kilvingtona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komentarze do </w:t>
      </w:r>
      <w:r w:rsidRPr="003036EF">
        <w:rPr>
          <w:rFonts w:ascii="Calibri" w:hAnsi="Calibri" w:cs="Calibri"/>
          <w:i/>
          <w:sz w:val="22"/>
          <w:szCs w:val="22"/>
          <w:lang w:val="pl-PL"/>
        </w:rPr>
        <w:t>Fizyki</w:t>
      </w:r>
      <w:r w:rsidRPr="003036EF">
        <w:rPr>
          <w:rFonts w:ascii="Calibri" w:hAnsi="Calibri" w:cs="Calibri"/>
          <w:sz w:val="22"/>
          <w:szCs w:val="22"/>
          <w:lang w:val="pl-PL"/>
        </w:rPr>
        <w:t>: fundamenty czternastowiecznej oksfordzkiej nauki o ruchu lokalnym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23</w:t>
      </w:r>
    </w:p>
    <w:p w:rsidR="003036EF" w:rsidRPr="003036EF" w:rsidRDefault="003036EF" w:rsidP="003036EF">
      <w:pPr>
        <w:pStyle w:val="Tekstpodstawowy"/>
        <w:numPr>
          <w:ilvl w:val="1"/>
          <w:numId w:val="6"/>
        </w:numPr>
        <w:ind w:right="112" w:hanging="3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</w:rPr>
        <w:t>„</w:t>
      </w:r>
      <w:proofErr w:type="spellStart"/>
      <w:r w:rsidRPr="003036EF">
        <w:rPr>
          <w:rFonts w:ascii="Calibri" w:hAnsi="Calibri" w:cs="Calibri"/>
          <w:sz w:val="22"/>
          <w:szCs w:val="22"/>
        </w:rPr>
        <w:t>Nowa</w:t>
      </w:r>
      <w:proofErr w:type="spellEnd"/>
      <w:r w:rsidRPr="003036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36EF">
        <w:rPr>
          <w:rFonts w:ascii="Calibri" w:hAnsi="Calibri" w:cs="Calibri"/>
          <w:sz w:val="22"/>
          <w:szCs w:val="22"/>
        </w:rPr>
        <w:t>reguła</w:t>
      </w:r>
      <w:proofErr w:type="spellEnd"/>
      <w:r w:rsidRPr="003036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36EF">
        <w:rPr>
          <w:rFonts w:ascii="Calibri" w:hAnsi="Calibri" w:cs="Calibri"/>
          <w:sz w:val="22"/>
          <w:szCs w:val="22"/>
        </w:rPr>
        <w:t>ruchu</w:t>
      </w:r>
      <w:proofErr w:type="spellEnd"/>
      <w:r w:rsidRPr="003036EF">
        <w:rPr>
          <w:rFonts w:ascii="Calibri" w:hAnsi="Calibri" w:cs="Calibri"/>
          <w:sz w:val="22"/>
          <w:szCs w:val="22"/>
        </w:rPr>
        <w:t>”</w:t>
      </w:r>
      <w:r w:rsidRPr="003036EF">
        <w:rPr>
          <w:rFonts w:ascii="Calibri" w:hAnsi="Calibri" w:cs="Calibri"/>
          <w:sz w:val="22"/>
          <w:szCs w:val="22"/>
        </w:rPr>
        <w:tab/>
        <w:t>29</w:t>
      </w:r>
    </w:p>
    <w:p w:rsidR="00D9399F" w:rsidRPr="00A41B2C" w:rsidRDefault="003036EF" w:rsidP="003036EF">
      <w:pPr>
        <w:numPr>
          <w:ilvl w:val="1"/>
          <w:numId w:val="5"/>
        </w:numPr>
        <w:ind w:right="112" w:hanging="341"/>
        <w:rPr>
          <w:rFonts w:ascii="Calibri" w:eastAsia="Times New Roman" w:hAnsi="Calibri" w:cs="Calibri"/>
        </w:rPr>
      </w:pPr>
      <w:proofErr w:type="spellStart"/>
      <w:r w:rsidRPr="00A41B2C">
        <w:rPr>
          <w:rFonts w:ascii="Calibri" w:eastAsia="Times New Roman" w:hAnsi="Calibri" w:cs="Calibri"/>
          <w:i/>
        </w:rPr>
        <w:t>Tractatus</w:t>
      </w:r>
      <w:proofErr w:type="spellEnd"/>
      <w:r w:rsidRPr="00A41B2C">
        <w:rPr>
          <w:rFonts w:ascii="Calibri" w:eastAsia="Times New Roman" w:hAnsi="Calibri" w:cs="Calibri"/>
          <w:i/>
        </w:rPr>
        <w:t xml:space="preserve"> </w:t>
      </w:r>
      <w:proofErr w:type="spellStart"/>
      <w:r w:rsidRPr="00A41B2C">
        <w:rPr>
          <w:rFonts w:ascii="Calibri" w:eastAsia="Times New Roman" w:hAnsi="Calibri" w:cs="Calibri"/>
          <w:i/>
        </w:rPr>
        <w:t>proportionum</w:t>
      </w:r>
      <w:proofErr w:type="spellEnd"/>
      <w:r w:rsidRPr="00A41B2C">
        <w:rPr>
          <w:rFonts w:ascii="Calibri" w:eastAsia="Times New Roman" w:hAnsi="Calibri" w:cs="Calibri"/>
          <w:i/>
        </w:rPr>
        <w:t xml:space="preserve"> </w:t>
      </w:r>
      <w:proofErr w:type="spellStart"/>
      <w:r w:rsidRPr="00A41B2C">
        <w:rPr>
          <w:rFonts w:ascii="Calibri" w:eastAsia="Times New Roman" w:hAnsi="Calibri" w:cs="Calibri"/>
          <w:i/>
        </w:rPr>
        <w:t>seu</w:t>
      </w:r>
      <w:proofErr w:type="spellEnd"/>
      <w:r w:rsidRPr="00A41B2C">
        <w:rPr>
          <w:rFonts w:ascii="Calibri" w:eastAsia="Times New Roman" w:hAnsi="Calibri" w:cs="Calibri"/>
          <w:i/>
        </w:rPr>
        <w:t xml:space="preserve"> de </w:t>
      </w:r>
      <w:proofErr w:type="spellStart"/>
      <w:r w:rsidRPr="00A41B2C">
        <w:rPr>
          <w:rFonts w:ascii="Calibri" w:eastAsia="Times New Roman" w:hAnsi="Calibri" w:cs="Calibri"/>
          <w:i/>
        </w:rPr>
        <w:t>proportionibus</w:t>
      </w:r>
      <w:proofErr w:type="spellEnd"/>
      <w:r w:rsidRPr="00A41B2C">
        <w:rPr>
          <w:rFonts w:ascii="Calibri" w:eastAsia="Times New Roman" w:hAnsi="Calibri" w:cs="Calibri"/>
          <w:i/>
        </w:rPr>
        <w:t xml:space="preserve"> </w:t>
      </w:r>
      <w:proofErr w:type="spellStart"/>
      <w:r w:rsidRPr="00A41B2C">
        <w:rPr>
          <w:rFonts w:ascii="Calibri" w:eastAsia="Times New Roman" w:hAnsi="Calibri" w:cs="Calibri"/>
          <w:i/>
        </w:rPr>
        <w:t>velocitatum</w:t>
      </w:r>
      <w:proofErr w:type="spellEnd"/>
      <w:r w:rsidRPr="00A41B2C">
        <w:rPr>
          <w:rFonts w:ascii="Calibri" w:eastAsia="Times New Roman" w:hAnsi="Calibri" w:cs="Calibri"/>
          <w:i/>
        </w:rPr>
        <w:t xml:space="preserve"> in </w:t>
      </w:r>
      <w:proofErr w:type="spellStart"/>
      <w:r w:rsidRPr="00A41B2C">
        <w:rPr>
          <w:rFonts w:ascii="Calibri" w:eastAsia="Times New Roman" w:hAnsi="Calibri" w:cs="Calibri"/>
          <w:i/>
        </w:rPr>
        <w:t>motibus</w:t>
      </w:r>
      <w:proofErr w:type="spellEnd"/>
      <w:r w:rsidRPr="00A41B2C">
        <w:rPr>
          <w:rFonts w:ascii="Calibri" w:eastAsia="Times New Roman" w:hAnsi="Calibri" w:cs="Calibri"/>
          <w:i/>
        </w:rPr>
        <w:t xml:space="preserve"> </w:t>
      </w:r>
      <w:proofErr w:type="spellStart"/>
      <w:r w:rsidRPr="00A41B2C">
        <w:rPr>
          <w:rFonts w:ascii="Calibri" w:eastAsia="Times New Roman" w:hAnsi="Calibri" w:cs="Calibri"/>
        </w:rPr>
        <w:t>Tomasza</w:t>
      </w:r>
      <w:proofErr w:type="spellEnd"/>
      <w:r w:rsidRPr="00A41B2C">
        <w:rPr>
          <w:rFonts w:ascii="Calibri" w:eastAsia="Times New Roman" w:hAnsi="Calibri" w:cs="Calibri"/>
        </w:rPr>
        <w:t xml:space="preserve"> </w:t>
      </w:r>
      <w:proofErr w:type="spellStart"/>
      <w:r w:rsidRPr="00A41B2C">
        <w:rPr>
          <w:rFonts w:ascii="Calibri" w:eastAsia="Times New Roman" w:hAnsi="Calibri" w:cs="Calibri"/>
        </w:rPr>
        <w:t>Bradwardine’a</w:t>
      </w:r>
      <w:proofErr w:type="spellEnd"/>
      <w:r w:rsidRPr="00A41B2C">
        <w:rPr>
          <w:rFonts w:ascii="Calibri" w:eastAsia="Times New Roman" w:hAnsi="Calibri" w:cs="Calibri"/>
        </w:rPr>
        <w:t xml:space="preserve"> </w:t>
      </w:r>
      <w:r w:rsidRPr="00A41B2C">
        <w:rPr>
          <w:rFonts w:ascii="Calibri" w:eastAsia="Times New Roman" w:hAnsi="Calibri" w:cs="Calibri"/>
        </w:rPr>
        <w:tab/>
        <w:t>31</w:t>
      </w:r>
    </w:p>
    <w:p w:rsidR="00D9399F" w:rsidRPr="003036EF" w:rsidRDefault="003036EF" w:rsidP="003036EF">
      <w:pPr>
        <w:numPr>
          <w:ilvl w:val="1"/>
          <w:numId w:val="5"/>
        </w:numPr>
        <w:ind w:right="112" w:hanging="341"/>
        <w:rPr>
          <w:rFonts w:ascii="Calibri" w:eastAsia="Times New Roman" w:hAnsi="Calibri" w:cs="Calibri"/>
          <w:lang w:val="pl-PL"/>
        </w:rPr>
      </w:pPr>
      <w:r w:rsidRPr="003036EF">
        <w:rPr>
          <w:rFonts w:ascii="Calibri" w:eastAsia="Times New Roman" w:hAnsi="Calibri" w:cs="Calibri"/>
          <w:lang w:val="pl-PL"/>
        </w:rPr>
        <w:t xml:space="preserve">Problematyka ruchu lokalnego w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Regulae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solvendi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sophismata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r w:rsidRPr="003036EF">
        <w:rPr>
          <w:rFonts w:ascii="Calibri" w:eastAsia="Times New Roman" w:hAnsi="Calibri" w:cs="Calibri"/>
          <w:lang w:val="pl-PL"/>
        </w:rPr>
        <w:t xml:space="preserve">Wilhelma </w:t>
      </w:r>
      <w:proofErr w:type="spellStart"/>
      <w:r w:rsidRPr="003036EF">
        <w:rPr>
          <w:rFonts w:ascii="Calibri" w:eastAsia="Times New Roman" w:hAnsi="Calibri" w:cs="Calibri"/>
          <w:lang w:val="pl-PL"/>
        </w:rPr>
        <w:t>Heytesbury’ego</w:t>
      </w:r>
      <w:proofErr w:type="spellEnd"/>
      <w:r>
        <w:rPr>
          <w:rFonts w:ascii="Calibri" w:eastAsia="Times New Roman" w:hAnsi="Calibri" w:cs="Calibri"/>
          <w:lang w:val="pl-PL"/>
        </w:rPr>
        <w:t xml:space="preserve"> </w:t>
      </w:r>
      <w:r w:rsidRPr="003036EF">
        <w:rPr>
          <w:rFonts w:ascii="Calibri" w:eastAsia="Times New Roman" w:hAnsi="Calibri" w:cs="Calibri"/>
          <w:lang w:val="pl-PL"/>
        </w:rPr>
        <w:tab/>
        <w:t>37</w:t>
      </w:r>
    </w:p>
    <w:p w:rsidR="003036EF" w:rsidRDefault="003036EF" w:rsidP="003036EF">
      <w:pPr>
        <w:pStyle w:val="Tekstpodstawowy"/>
        <w:ind w:left="1058" w:right="115" w:hanging="941"/>
        <w:rPr>
          <w:rFonts w:ascii="Calibri" w:hAnsi="Calibri" w:cs="Calibri"/>
          <w:sz w:val="22"/>
          <w:szCs w:val="22"/>
          <w:lang w:val="pl-PL"/>
        </w:rPr>
      </w:pPr>
    </w:p>
    <w:p w:rsidR="00D9399F" w:rsidRPr="003036EF" w:rsidRDefault="003036EF" w:rsidP="003036EF">
      <w:pPr>
        <w:pStyle w:val="Tekstpodstawowy"/>
        <w:ind w:left="1058" w:right="115" w:hanging="9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Rozdział 2. Traktat „O ruchu lokalnym”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, czyli czternastowieczna oksfordzka nauka o ruchu lokalnym </w:t>
      </w:r>
      <w:proofErr w:type="spellStart"/>
      <w:r w:rsidRPr="003036EF">
        <w:rPr>
          <w:rFonts w:ascii="Calibri" w:hAnsi="Calibri" w:cs="Calibri"/>
          <w:i/>
          <w:sz w:val="22"/>
          <w:szCs w:val="22"/>
          <w:lang w:val="pl-PL"/>
        </w:rPr>
        <w:t>more</w:t>
      </w:r>
      <w:proofErr w:type="spellEnd"/>
      <w:r w:rsidRPr="003036E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proofErr w:type="spellStart"/>
      <w:r w:rsidRPr="003036EF">
        <w:rPr>
          <w:rFonts w:ascii="Calibri" w:hAnsi="Calibri" w:cs="Calibri"/>
          <w:i/>
          <w:sz w:val="22"/>
          <w:szCs w:val="22"/>
          <w:lang w:val="pl-PL"/>
        </w:rPr>
        <w:t>geometrico</w:t>
      </w:r>
      <w:proofErr w:type="spellEnd"/>
      <w:r w:rsidRPr="003036E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i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45</w:t>
      </w:r>
    </w:p>
    <w:p w:rsidR="003036EF" w:rsidRDefault="003036EF" w:rsidP="003036EF">
      <w:pPr>
        <w:pStyle w:val="Tekstpodstawowy"/>
        <w:numPr>
          <w:ilvl w:val="1"/>
          <w:numId w:val="4"/>
        </w:numPr>
        <w:ind w:firstLine="0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Struktura i metoda traktatu De motu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locali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46</w:t>
      </w:r>
    </w:p>
    <w:p w:rsidR="00D9399F" w:rsidRPr="003036EF" w:rsidRDefault="003036EF" w:rsidP="003036EF">
      <w:pPr>
        <w:pStyle w:val="Tekstpodstawowy"/>
        <w:numPr>
          <w:ilvl w:val="1"/>
          <w:numId w:val="4"/>
        </w:numPr>
        <w:ind w:firstLine="0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Podstawy spekulatywnej nauki o ruchu lokalnym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53</w:t>
      </w:r>
    </w:p>
    <w:p w:rsidR="00D9399F" w:rsidRPr="003036EF" w:rsidRDefault="003036EF" w:rsidP="003036EF">
      <w:pPr>
        <w:pStyle w:val="Tekstpodstawowy"/>
        <w:numPr>
          <w:ilvl w:val="1"/>
          <w:numId w:val="4"/>
        </w:numPr>
        <w:ind w:firstLine="0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Problem opisu ruchu niejednostajnie zmiennego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58</w:t>
      </w:r>
    </w:p>
    <w:p w:rsidR="00D9399F" w:rsidRPr="003036EF" w:rsidRDefault="003036EF" w:rsidP="003036EF">
      <w:pPr>
        <w:numPr>
          <w:ilvl w:val="1"/>
          <w:numId w:val="4"/>
        </w:numPr>
        <w:ind w:left="729" w:hanging="353"/>
        <w:rPr>
          <w:rFonts w:ascii="Calibri" w:eastAsia="Times New Roman" w:hAnsi="Calibri" w:cs="Calibri"/>
          <w:lang w:val="pl-PL"/>
        </w:rPr>
      </w:pPr>
      <w:proofErr w:type="spellStart"/>
      <w:r w:rsidRPr="003036EF">
        <w:rPr>
          <w:rFonts w:ascii="Calibri" w:eastAsia="Times New Roman" w:hAnsi="Calibri" w:cs="Calibri"/>
          <w:i/>
          <w:lang w:val="pl-PL"/>
        </w:rPr>
        <w:t>Calculationes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r w:rsidRPr="003036EF">
        <w:rPr>
          <w:rFonts w:ascii="Calibri" w:eastAsia="Times New Roman" w:hAnsi="Calibri" w:cs="Calibri"/>
          <w:lang w:val="pl-PL"/>
        </w:rPr>
        <w:t>w traktacie „O ruchu lokalnym”</w:t>
      </w:r>
      <w:r w:rsidRPr="003036EF">
        <w:rPr>
          <w:rFonts w:ascii="Calibri" w:eastAsia="Times New Roman" w:hAnsi="Calibri" w:cs="Calibri"/>
          <w:lang w:val="pl-PL"/>
        </w:rPr>
        <w:tab/>
        <w:t>64</w:t>
      </w:r>
    </w:p>
    <w:p w:rsidR="007C07B7" w:rsidRDefault="003036EF" w:rsidP="003036EF">
      <w:pPr>
        <w:numPr>
          <w:ilvl w:val="1"/>
          <w:numId w:val="4"/>
        </w:numPr>
        <w:ind w:right="112" w:firstLine="2"/>
        <w:rPr>
          <w:rFonts w:ascii="Calibri" w:eastAsia="Times New Roman" w:hAnsi="Calibri" w:cs="Calibri"/>
          <w:lang w:val="pl-PL"/>
        </w:rPr>
      </w:pPr>
      <w:r w:rsidRPr="007C07B7">
        <w:rPr>
          <w:rFonts w:ascii="Calibri" w:eastAsia="Times New Roman" w:hAnsi="Calibri" w:cs="Calibri"/>
          <w:lang w:val="pl-PL"/>
        </w:rPr>
        <w:t xml:space="preserve">Ruch w </w:t>
      </w:r>
      <w:r w:rsidRPr="007C07B7">
        <w:rPr>
          <w:rFonts w:ascii="Calibri" w:eastAsia="Times New Roman" w:hAnsi="Calibri" w:cs="Calibri"/>
          <w:i/>
          <w:lang w:val="pl-PL"/>
        </w:rPr>
        <w:t xml:space="preserve">medium </w:t>
      </w:r>
      <w:proofErr w:type="spellStart"/>
      <w:r w:rsidRPr="007C07B7">
        <w:rPr>
          <w:rFonts w:ascii="Calibri" w:eastAsia="Times New Roman" w:hAnsi="Calibri" w:cs="Calibri"/>
          <w:i/>
          <w:lang w:val="pl-PL"/>
        </w:rPr>
        <w:t>uniformiter</w:t>
      </w:r>
      <w:proofErr w:type="spellEnd"/>
      <w:r w:rsidRPr="007C07B7">
        <w:rPr>
          <w:rFonts w:ascii="Calibri" w:eastAsia="Times New Roman" w:hAnsi="Calibri" w:cs="Calibri"/>
          <w:i/>
          <w:lang w:val="pl-PL"/>
        </w:rPr>
        <w:t xml:space="preserve"> </w:t>
      </w:r>
      <w:proofErr w:type="spellStart"/>
      <w:r w:rsidRPr="007C07B7">
        <w:rPr>
          <w:rFonts w:ascii="Calibri" w:eastAsia="Times New Roman" w:hAnsi="Calibri" w:cs="Calibri"/>
          <w:i/>
          <w:lang w:val="pl-PL"/>
        </w:rPr>
        <w:t>difformis</w:t>
      </w:r>
      <w:proofErr w:type="spellEnd"/>
      <w:r w:rsidRPr="007C07B7">
        <w:rPr>
          <w:rFonts w:ascii="Calibri" w:eastAsia="Times New Roman" w:hAnsi="Calibri" w:cs="Calibri"/>
          <w:i/>
          <w:lang w:val="pl-PL"/>
        </w:rPr>
        <w:t xml:space="preserve"> </w:t>
      </w:r>
      <w:r w:rsidR="007C07B7" w:rsidRPr="007C07B7">
        <w:rPr>
          <w:rFonts w:ascii="Calibri" w:eastAsia="Times New Roman" w:hAnsi="Calibri" w:cs="Calibri"/>
          <w:i/>
          <w:lang w:val="pl-PL"/>
        </w:rPr>
        <w:tab/>
      </w:r>
      <w:r w:rsidRPr="007C07B7">
        <w:rPr>
          <w:rFonts w:ascii="Calibri" w:eastAsia="Times New Roman" w:hAnsi="Calibri" w:cs="Calibri"/>
          <w:lang w:val="pl-PL"/>
        </w:rPr>
        <w:t>70</w:t>
      </w:r>
    </w:p>
    <w:p w:rsidR="00D9399F" w:rsidRPr="007C07B7" w:rsidRDefault="003036EF" w:rsidP="003036EF">
      <w:pPr>
        <w:numPr>
          <w:ilvl w:val="1"/>
          <w:numId w:val="4"/>
        </w:numPr>
        <w:ind w:right="112" w:firstLine="2"/>
        <w:rPr>
          <w:rFonts w:ascii="Calibri" w:eastAsia="Times New Roman" w:hAnsi="Calibri" w:cs="Calibri"/>
          <w:lang w:val="pl-PL"/>
        </w:rPr>
      </w:pPr>
      <w:proofErr w:type="spellStart"/>
      <w:r w:rsidRPr="007C07B7">
        <w:rPr>
          <w:rFonts w:ascii="Calibri" w:eastAsia="Times New Roman" w:hAnsi="Calibri" w:cs="Calibri"/>
          <w:i/>
          <w:lang w:val="pl-PL"/>
        </w:rPr>
        <w:t>Sophisticas</w:t>
      </w:r>
      <w:proofErr w:type="spellEnd"/>
      <w:r w:rsidRPr="007C07B7">
        <w:rPr>
          <w:rFonts w:ascii="Calibri" w:eastAsia="Times New Roman" w:hAnsi="Calibri" w:cs="Calibri"/>
          <w:i/>
          <w:lang w:val="pl-PL"/>
        </w:rPr>
        <w:t xml:space="preserve"> </w:t>
      </w:r>
      <w:proofErr w:type="spellStart"/>
      <w:r w:rsidRPr="007C07B7">
        <w:rPr>
          <w:rFonts w:ascii="Calibri" w:eastAsia="Times New Roman" w:hAnsi="Calibri" w:cs="Calibri"/>
          <w:i/>
          <w:lang w:val="pl-PL"/>
        </w:rPr>
        <w:t>quisquilias</w:t>
      </w:r>
      <w:proofErr w:type="spellEnd"/>
      <w:r w:rsidRPr="007C07B7">
        <w:rPr>
          <w:rFonts w:ascii="Calibri" w:eastAsia="Times New Roman" w:hAnsi="Calibri" w:cs="Calibri"/>
          <w:i/>
          <w:lang w:val="pl-PL"/>
        </w:rPr>
        <w:t>?</w:t>
      </w:r>
      <w:r w:rsidRPr="007C07B7">
        <w:rPr>
          <w:rFonts w:ascii="Calibri" w:eastAsia="Times New Roman" w:hAnsi="Calibri" w:cs="Calibri"/>
          <w:lang w:val="pl-PL"/>
        </w:rPr>
        <w:tab/>
        <w:t>74</w:t>
      </w:r>
    </w:p>
    <w:p w:rsidR="00D9399F" w:rsidRPr="003036EF" w:rsidRDefault="003036EF" w:rsidP="003036EF">
      <w:pPr>
        <w:pStyle w:val="Tekstpodstawowy"/>
        <w:numPr>
          <w:ilvl w:val="1"/>
          <w:numId w:val="3"/>
        </w:numPr>
        <w:ind w:right="112" w:hanging="3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„Nowa reguła ruchu”, twierdzenie o szybkości średniej i ruchy jednostajnie zmienne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84</w:t>
      </w:r>
    </w:p>
    <w:p w:rsidR="00D9399F" w:rsidRPr="003036EF" w:rsidRDefault="003036EF" w:rsidP="003036EF">
      <w:pPr>
        <w:pStyle w:val="Tekstpodstawowy"/>
        <w:numPr>
          <w:ilvl w:val="1"/>
          <w:numId w:val="3"/>
        </w:numPr>
        <w:ind w:right="112" w:hanging="34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Jak z niejednostajnych zmian czynników ruchu uzyskać ruch jednostajnie zmienny, czyli </w:t>
      </w:r>
      <w:r w:rsidRPr="003036EF">
        <w:rPr>
          <w:rFonts w:ascii="Calibri" w:hAnsi="Calibri" w:cs="Calibri"/>
          <w:i/>
          <w:sz w:val="22"/>
          <w:szCs w:val="22"/>
          <w:lang w:val="pl-PL"/>
        </w:rPr>
        <w:t xml:space="preserve">tour de </w:t>
      </w:r>
      <w:proofErr w:type="spellStart"/>
      <w:r w:rsidRPr="003036EF">
        <w:rPr>
          <w:rFonts w:ascii="Calibri" w:hAnsi="Calibri" w:cs="Calibri"/>
          <w:i/>
          <w:sz w:val="22"/>
          <w:szCs w:val="22"/>
          <w:lang w:val="pl-PL"/>
        </w:rPr>
        <w:t>force</w:t>
      </w:r>
      <w:proofErr w:type="spellEnd"/>
      <w:r w:rsidRPr="003036E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3036EF">
        <w:rPr>
          <w:rFonts w:ascii="Calibri" w:hAnsi="Calibri" w:cs="Calibri"/>
          <w:sz w:val="22"/>
          <w:szCs w:val="22"/>
          <w:lang w:val="pl-PL"/>
        </w:rPr>
        <w:t xml:space="preserve">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ab/>
        <w:t>101</w:t>
      </w:r>
    </w:p>
    <w:p w:rsidR="003036EF" w:rsidRPr="003036EF" w:rsidRDefault="003036EF" w:rsidP="003036EF">
      <w:pPr>
        <w:pStyle w:val="Tekstpodstawowy"/>
        <w:numPr>
          <w:ilvl w:val="1"/>
          <w:numId w:val="3"/>
        </w:numPr>
        <w:ind w:left="362" w:right="112" w:firstLine="0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Twierdzenie o szybkości średniej a opis ruchu zmiennego niejednostajnie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115</w:t>
      </w:r>
    </w:p>
    <w:p w:rsidR="00D9399F" w:rsidRPr="003036EF" w:rsidRDefault="003036EF" w:rsidP="003036EF">
      <w:pPr>
        <w:pStyle w:val="Tekstpodstawowy"/>
        <w:numPr>
          <w:ilvl w:val="1"/>
          <w:numId w:val="3"/>
        </w:numPr>
        <w:ind w:left="362" w:right="112" w:firstLine="0"/>
        <w:rPr>
          <w:rFonts w:ascii="Calibri" w:hAnsi="Calibri" w:cs="Calibri"/>
          <w:sz w:val="22"/>
          <w:szCs w:val="22"/>
        </w:rPr>
      </w:pPr>
      <w:proofErr w:type="spellStart"/>
      <w:r w:rsidRPr="003036EF">
        <w:rPr>
          <w:rFonts w:ascii="Calibri" w:hAnsi="Calibri" w:cs="Calibri"/>
          <w:sz w:val="22"/>
          <w:szCs w:val="22"/>
        </w:rPr>
        <w:t>Podsumowanie</w:t>
      </w:r>
      <w:proofErr w:type="spellEnd"/>
      <w:r w:rsidRPr="003036EF">
        <w:rPr>
          <w:rFonts w:ascii="Calibri" w:hAnsi="Calibri" w:cs="Calibri"/>
          <w:sz w:val="22"/>
          <w:szCs w:val="22"/>
        </w:rPr>
        <w:tab/>
        <w:t>123</w:t>
      </w:r>
    </w:p>
    <w:p w:rsidR="003036EF" w:rsidRDefault="003036EF" w:rsidP="003036EF">
      <w:pPr>
        <w:pStyle w:val="Tekstpodstawowy"/>
        <w:ind w:left="1118" w:right="112" w:hanging="1001"/>
        <w:rPr>
          <w:rFonts w:ascii="Calibri" w:hAnsi="Calibri" w:cs="Calibri"/>
          <w:sz w:val="22"/>
          <w:szCs w:val="22"/>
          <w:lang w:val="pl-PL"/>
        </w:rPr>
      </w:pPr>
    </w:p>
    <w:p w:rsidR="00D9399F" w:rsidRPr="003036EF" w:rsidRDefault="003036EF" w:rsidP="003036EF">
      <w:pPr>
        <w:pStyle w:val="Tekstpodstawowy"/>
        <w:ind w:left="1118" w:right="112" w:hanging="1001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Rozdział 3. Traktat „O ruchu lokalnym” w kontekście całości dzieła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ab/>
        <w:t>133</w:t>
      </w:r>
    </w:p>
    <w:p w:rsidR="00D9399F" w:rsidRPr="003036EF" w:rsidRDefault="003036EF" w:rsidP="003036EF">
      <w:pPr>
        <w:pStyle w:val="Tekstpodstawowy"/>
        <w:numPr>
          <w:ilvl w:val="1"/>
          <w:numId w:val="2"/>
        </w:numPr>
        <w:ind w:hanging="94"/>
        <w:jc w:val="left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Miejsce traktatu „O ruchu lokalnym” w „Księdze kalkulacji”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133</w:t>
      </w:r>
    </w:p>
    <w:p w:rsidR="00D9399F" w:rsidRPr="003036EF" w:rsidRDefault="003036EF" w:rsidP="003036EF">
      <w:pPr>
        <w:pStyle w:val="Tekstpodstawowy"/>
        <w:numPr>
          <w:ilvl w:val="2"/>
          <w:numId w:val="2"/>
        </w:numPr>
        <w:ind w:hanging="215"/>
        <w:rPr>
          <w:rFonts w:ascii="Calibri" w:hAnsi="Calibri" w:cs="Calibri"/>
          <w:sz w:val="22"/>
          <w:szCs w:val="22"/>
        </w:rPr>
      </w:pPr>
      <w:proofErr w:type="spellStart"/>
      <w:r w:rsidRPr="003036EF">
        <w:rPr>
          <w:rFonts w:ascii="Calibri" w:hAnsi="Calibri" w:cs="Calibri"/>
          <w:sz w:val="22"/>
          <w:szCs w:val="22"/>
        </w:rPr>
        <w:t>Źródła</w:t>
      </w:r>
      <w:proofErr w:type="spellEnd"/>
      <w:r w:rsidRPr="003036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36EF">
        <w:rPr>
          <w:rFonts w:ascii="Calibri" w:hAnsi="Calibri" w:cs="Calibri"/>
          <w:sz w:val="22"/>
          <w:szCs w:val="22"/>
        </w:rPr>
        <w:t>rękopiśmienne</w:t>
      </w:r>
      <w:proofErr w:type="spellEnd"/>
      <w:r w:rsidRPr="003036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36EF">
        <w:rPr>
          <w:rFonts w:ascii="Calibri" w:hAnsi="Calibri" w:cs="Calibri"/>
          <w:sz w:val="22"/>
          <w:szCs w:val="22"/>
        </w:rPr>
        <w:t>i</w:t>
      </w:r>
      <w:proofErr w:type="spellEnd"/>
      <w:r w:rsidRPr="003036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36EF">
        <w:rPr>
          <w:rFonts w:ascii="Calibri" w:hAnsi="Calibri" w:cs="Calibri"/>
          <w:sz w:val="22"/>
          <w:szCs w:val="22"/>
        </w:rPr>
        <w:t>drukowane</w:t>
      </w:r>
      <w:proofErr w:type="spellEnd"/>
      <w:r w:rsidRPr="003036EF">
        <w:rPr>
          <w:rFonts w:ascii="Calibri" w:hAnsi="Calibri" w:cs="Calibri"/>
          <w:sz w:val="22"/>
          <w:szCs w:val="22"/>
        </w:rPr>
        <w:tab/>
        <w:t>133</w:t>
      </w:r>
    </w:p>
    <w:p w:rsidR="00D9399F" w:rsidRPr="003036EF" w:rsidRDefault="003036EF" w:rsidP="003036EF">
      <w:pPr>
        <w:pStyle w:val="Tekstpodstawowy"/>
        <w:numPr>
          <w:ilvl w:val="2"/>
          <w:numId w:val="2"/>
        </w:numPr>
        <w:ind w:left="856" w:hanging="258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Odwołania do traktatu „O ruchu lokalnym” w pozostałych częściach „Księgi kalkulacji”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135</w:t>
      </w:r>
    </w:p>
    <w:p w:rsidR="00D9399F" w:rsidRPr="003036EF" w:rsidRDefault="003036EF" w:rsidP="003036EF">
      <w:pPr>
        <w:pStyle w:val="Tekstpodstawowy"/>
        <w:numPr>
          <w:ilvl w:val="1"/>
          <w:numId w:val="2"/>
        </w:numPr>
        <w:ind w:left="714" w:hanging="352"/>
        <w:jc w:val="left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Nauka o ruchu lokalnym w pozostałych traktatach „Księgi kalkulacji</w:t>
      </w:r>
      <w:r w:rsidR="00A41B2C">
        <w:rPr>
          <w:rFonts w:ascii="Calibri" w:hAnsi="Calibri" w:cs="Calibri"/>
          <w:sz w:val="22"/>
          <w:szCs w:val="22"/>
          <w:lang w:val="pl-PL"/>
        </w:rPr>
        <w:t>”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140</w:t>
      </w:r>
    </w:p>
    <w:p w:rsidR="00D9399F" w:rsidRPr="00A41B2C" w:rsidRDefault="003036EF" w:rsidP="003036EF">
      <w:pPr>
        <w:numPr>
          <w:ilvl w:val="2"/>
          <w:numId w:val="2"/>
        </w:numPr>
        <w:ind w:left="851" w:hanging="213"/>
        <w:rPr>
          <w:rFonts w:ascii="Calibri" w:eastAsia="Times New Roman" w:hAnsi="Calibri" w:cs="Calibri"/>
          <w:lang w:val="pl-PL"/>
        </w:rPr>
      </w:pPr>
      <w:r w:rsidRPr="003036EF">
        <w:rPr>
          <w:rFonts w:ascii="Calibri" w:eastAsia="Times New Roman" w:hAnsi="Calibri" w:cs="Calibri"/>
          <w:lang w:val="pl-PL"/>
        </w:rPr>
        <w:t xml:space="preserve">Traktat X „Księgi kalkulacji”: </w:t>
      </w:r>
      <w:r w:rsidRPr="003036EF">
        <w:rPr>
          <w:rFonts w:ascii="Calibri" w:eastAsia="Times New Roman" w:hAnsi="Calibri" w:cs="Calibri"/>
          <w:i/>
          <w:lang w:val="pl-PL"/>
        </w:rPr>
        <w:t xml:space="preserve">De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maximo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et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minimo</w:t>
      </w:r>
      <w:proofErr w:type="spellEnd"/>
      <w:r w:rsidRPr="003036EF">
        <w:rPr>
          <w:rFonts w:ascii="Calibri" w:eastAsia="Times New Roman" w:hAnsi="Calibri" w:cs="Calibri"/>
          <w:lang w:val="pl-PL"/>
        </w:rPr>
        <w:tab/>
      </w:r>
      <w:r w:rsidRPr="00A41B2C">
        <w:rPr>
          <w:rFonts w:ascii="Calibri" w:eastAsia="Times New Roman" w:hAnsi="Calibri" w:cs="Calibri"/>
          <w:lang w:val="pl-PL"/>
        </w:rPr>
        <w:t>140</w:t>
      </w:r>
    </w:p>
    <w:p w:rsidR="00D9399F" w:rsidRPr="003036EF" w:rsidRDefault="003036EF" w:rsidP="003036EF">
      <w:pPr>
        <w:numPr>
          <w:ilvl w:val="2"/>
          <w:numId w:val="2"/>
        </w:numPr>
        <w:ind w:left="914" w:hanging="206"/>
        <w:rPr>
          <w:rFonts w:ascii="Calibri" w:eastAsia="Times New Roman" w:hAnsi="Calibri" w:cs="Calibri"/>
          <w:lang w:val="pl-PL"/>
        </w:rPr>
      </w:pPr>
      <w:r w:rsidRPr="003036EF">
        <w:rPr>
          <w:rFonts w:ascii="Calibri" w:eastAsia="Times New Roman" w:hAnsi="Calibri" w:cs="Calibri"/>
          <w:lang w:val="pl-PL"/>
        </w:rPr>
        <w:t xml:space="preserve">Traktat XV „Księgi kalkulacji”: </w:t>
      </w:r>
      <w:r w:rsidRPr="003036EF">
        <w:rPr>
          <w:rFonts w:ascii="Calibri" w:eastAsia="Times New Roman" w:hAnsi="Calibri" w:cs="Calibri"/>
          <w:i/>
          <w:lang w:val="pl-PL"/>
        </w:rPr>
        <w:t xml:space="preserve">De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medio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non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resistente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r w:rsidRPr="003036EF">
        <w:rPr>
          <w:rFonts w:ascii="Calibri" w:eastAsia="Times New Roman" w:hAnsi="Calibri" w:cs="Calibri"/>
          <w:i/>
          <w:lang w:val="pl-PL"/>
        </w:rPr>
        <w:tab/>
      </w:r>
      <w:r w:rsidRPr="003036EF">
        <w:rPr>
          <w:rFonts w:ascii="Calibri" w:eastAsia="Times New Roman" w:hAnsi="Calibri" w:cs="Calibri"/>
          <w:lang w:val="pl-PL"/>
        </w:rPr>
        <w:t>146</w:t>
      </w:r>
    </w:p>
    <w:p w:rsidR="00D9399F" w:rsidRPr="003036EF" w:rsidRDefault="003036EF" w:rsidP="003036EF">
      <w:pPr>
        <w:numPr>
          <w:ilvl w:val="2"/>
          <w:numId w:val="2"/>
        </w:numPr>
        <w:ind w:left="914" w:hanging="206"/>
        <w:rPr>
          <w:rFonts w:ascii="Calibri" w:eastAsia="Times New Roman" w:hAnsi="Calibri" w:cs="Calibri"/>
          <w:lang w:val="pl-PL"/>
        </w:rPr>
      </w:pPr>
      <w:r w:rsidRPr="003036EF">
        <w:rPr>
          <w:rFonts w:ascii="Calibri" w:eastAsia="Times New Roman" w:hAnsi="Calibri" w:cs="Calibri"/>
          <w:lang w:val="pl-PL"/>
        </w:rPr>
        <w:t xml:space="preserve">Traktat XI „Księgi kalkulacji”: </w:t>
      </w:r>
      <w:r w:rsidRPr="003036EF">
        <w:rPr>
          <w:rFonts w:ascii="Calibri" w:eastAsia="Times New Roman" w:hAnsi="Calibri" w:cs="Calibri"/>
          <w:i/>
          <w:lang w:val="pl-PL"/>
        </w:rPr>
        <w:t xml:space="preserve">De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loco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proofErr w:type="spellStart"/>
      <w:r w:rsidRPr="003036EF">
        <w:rPr>
          <w:rFonts w:ascii="Calibri" w:eastAsia="Times New Roman" w:hAnsi="Calibri" w:cs="Calibri"/>
          <w:i/>
          <w:lang w:val="pl-PL"/>
        </w:rPr>
        <w:t>elementi</w:t>
      </w:r>
      <w:proofErr w:type="spellEnd"/>
      <w:r w:rsidRPr="003036EF">
        <w:rPr>
          <w:rFonts w:ascii="Calibri" w:eastAsia="Times New Roman" w:hAnsi="Calibri" w:cs="Calibri"/>
          <w:i/>
          <w:lang w:val="pl-PL"/>
        </w:rPr>
        <w:t xml:space="preserve"> </w:t>
      </w:r>
      <w:r>
        <w:rPr>
          <w:rFonts w:ascii="Calibri" w:eastAsia="Times New Roman" w:hAnsi="Calibri" w:cs="Calibri"/>
          <w:i/>
          <w:lang w:val="pl-PL"/>
        </w:rPr>
        <w:tab/>
      </w:r>
      <w:r>
        <w:rPr>
          <w:rFonts w:ascii="Calibri" w:eastAsia="Times New Roman" w:hAnsi="Calibri" w:cs="Calibri"/>
          <w:i/>
          <w:lang w:val="pl-PL"/>
        </w:rPr>
        <w:tab/>
      </w:r>
      <w:r w:rsidRPr="003036EF">
        <w:rPr>
          <w:rFonts w:ascii="Calibri" w:eastAsia="Times New Roman" w:hAnsi="Calibri" w:cs="Calibri"/>
          <w:lang w:val="pl-PL"/>
        </w:rPr>
        <w:t>163</w:t>
      </w:r>
    </w:p>
    <w:p w:rsidR="003036EF" w:rsidRPr="003036EF" w:rsidRDefault="003036EF" w:rsidP="003036EF">
      <w:pPr>
        <w:pStyle w:val="Tekstpodstawowy"/>
        <w:numPr>
          <w:ilvl w:val="1"/>
          <w:numId w:val="2"/>
        </w:numPr>
        <w:ind w:left="709" w:right="112" w:hanging="425"/>
        <w:jc w:val="left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Traktat „O ruchu lokalnym” 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Opuscula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de motu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173</w:t>
      </w:r>
    </w:p>
    <w:p w:rsidR="00D9399F" w:rsidRPr="003036EF" w:rsidRDefault="003036EF" w:rsidP="003036EF">
      <w:pPr>
        <w:pStyle w:val="Tekstpodstawowy"/>
        <w:numPr>
          <w:ilvl w:val="1"/>
          <w:numId w:val="2"/>
        </w:numPr>
        <w:ind w:left="709" w:right="112" w:hanging="425"/>
        <w:jc w:val="left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Podsumowanie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199</w:t>
      </w:r>
    </w:p>
    <w:p w:rsidR="003036EF" w:rsidRDefault="003036EF" w:rsidP="003036EF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:rsidR="00D9399F" w:rsidRPr="003036EF" w:rsidRDefault="003036EF" w:rsidP="003036EF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>Rozdział 4. Oddziaływanie i znaczenie traktatu „O ruchu lokalnym”</w:t>
      </w:r>
      <w:r w:rsidRPr="003036EF">
        <w:rPr>
          <w:rFonts w:ascii="Calibri" w:hAnsi="Calibri" w:cs="Calibri"/>
          <w:sz w:val="22"/>
          <w:szCs w:val="22"/>
          <w:lang w:val="pl-PL"/>
        </w:rPr>
        <w:tab/>
        <w:t>205</w:t>
      </w:r>
    </w:p>
    <w:p w:rsidR="00D9399F" w:rsidRPr="003036EF" w:rsidRDefault="003036EF" w:rsidP="003036EF">
      <w:pPr>
        <w:pStyle w:val="Tekstpodstawowy"/>
        <w:numPr>
          <w:ilvl w:val="0"/>
          <w:numId w:val="1"/>
        </w:numPr>
        <w:ind w:right="112" w:hanging="240"/>
        <w:jc w:val="left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Recepcja „Księgi kalkulacji”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w piętnasto- i szesnastowiecznych Włoszech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205</w:t>
      </w:r>
    </w:p>
    <w:p w:rsidR="00D9399F" w:rsidRPr="003036EF" w:rsidRDefault="003036EF" w:rsidP="003036EF">
      <w:pPr>
        <w:pStyle w:val="Tekstpodstawowy"/>
        <w:numPr>
          <w:ilvl w:val="0"/>
          <w:numId w:val="1"/>
        </w:numPr>
        <w:ind w:left="665" w:hanging="209"/>
        <w:jc w:val="left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Nauka o ruchu lokalnym 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 xml:space="preserve"> na Uniwersytecie Paryskim</w:t>
      </w:r>
      <w:r w:rsidRPr="003036EF">
        <w:rPr>
          <w:rFonts w:ascii="Calibri" w:hAnsi="Calibri" w:cs="Calibri"/>
          <w:sz w:val="22"/>
          <w:szCs w:val="22"/>
          <w:lang w:val="pl-PL"/>
        </w:rPr>
        <w:lastRenderedPageBreak/>
        <w:tab/>
        <w:t>213</w:t>
      </w:r>
    </w:p>
    <w:p w:rsidR="003036EF" w:rsidRDefault="003036EF" w:rsidP="003036EF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:rsidR="00D9399F" w:rsidRPr="003036EF" w:rsidRDefault="003036EF" w:rsidP="003036EF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Zakończenie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223</w:t>
      </w:r>
    </w:p>
    <w:p w:rsidR="003036EF" w:rsidRDefault="003036EF" w:rsidP="003036EF">
      <w:pPr>
        <w:pStyle w:val="Tekstpodstawowy"/>
        <w:ind w:right="112"/>
        <w:rPr>
          <w:rFonts w:ascii="Calibri" w:hAnsi="Calibri" w:cs="Calibri"/>
          <w:sz w:val="22"/>
          <w:szCs w:val="22"/>
          <w:lang w:val="pl-PL"/>
        </w:rPr>
      </w:pPr>
    </w:p>
    <w:p w:rsidR="003036EF" w:rsidRDefault="003036EF" w:rsidP="003036EF">
      <w:pPr>
        <w:pStyle w:val="Tekstpodstawowy"/>
        <w:ind w:right="112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Bibliografia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225</w:t>
      </w:r>
    </w:p>
    <w:p w:rsidR="003036EF" w:rsidRDefault="003036EF" w:rsidP="003036EF">
      <w:pPr>
        <w:pStyle w:val="Tekstpodstawowy"/>
        <w:ind w:right="112"/>
        <w:rPr>
          <w:rFonts w:ascii="Calibri" w:hAnsi="Calibri" w:cs="Calibri"/>
          <w:sz w:val="22"/>
          <w:szCs w:val="22"/>
          <w:lang w:val="pl-PL"/>
        </w:rPr>
      </w:pPr>
    </w:p>
    <w:p w:rsidR="00D9399F" w:rsidRPr="003036EF" w:rsidRDefault="003036EF" w:rsidP="003036EF">
      <w:pPr>
        <w:pStyle w:val="Tekstpodstawowy"/>
        <w:ind w:right="112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Edycja krytyczna traktatu </w:t>
      </w:r>
      <w:r w:rsidRPr="003036EF">
        <w:rPr>
          <w:rFonts w:ascii="Calibri" w:hAnsi="Calibri" w:cs="Calibri"/>
          <w:i/>
          <w:sz w:val="22"/>
          <w:szCs w:val="22"/>
          <w:lang w:val="pl-PL"/>
        </w:rPr>
        <w:t xml:space="preserve">De motu </w:t>
      </w:r>
      <w:proofErr w:type="spellStart"/>
      <w:r w:rsidRPr="003036EF">
        <w:rPr>
          <w:rFonts w:ascii="Calibri" w:hAnsi="Calibri" w:cs="Calibri"/>
          <w:i/>
          <w:sz w:val="22"/>
          <w:szCs w:val="22"/>
          <w:lang w:val="pl-PL"/>
        </w:rPr>
        <w:t>locali</w:t>
      </w:r>
      <w:proofErr w:type="spellEnd"/>
      <w:r w:rsidRPr="003036E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3036EF">
        <w:rPr>
          <w:rFonts w:ascii="Calibri" w:hAnsi="Calibri" w:cs="Calibri"/>
          <w:sz w:val="22"/>
          <w:szCs w:val="22"/>
          <w:lang w:val="pl-PL"/>
        </w:rPr>
        <w:t xml:space="preserve">Ryszarda </w:t>
      </w:r>
      <w:proofErr w:type="spellStart"/>
      <w:r w:rsidRPr="003036EF">
        <w:rPr>
          <w:rFonts w:ascii="Calibri" w:hAnsi="Calibri" w:cs="Calibri"/>
          <w:sz w:val="22"/>
          <w:szCs w:val="22"/>
          <w:lang w:val="pl-PL"/>
        </w:rPr>
        <w:t>Swinesheada</w:t>
      </w:r>
      <w:proofErr w:type="spellEnd"/>
      <w:r w:rsidRPr="003036EF">
        <w:rPr>
          <w:rFonts w:ascii="Calibri" w:hAnsi="Calibri" w:cs="Calibri"/>
          <w:sz w:val="22"/>
          <w:szCs w:val="22"/>
          <w:lang w:val="pl-PL"/>
        </w:rPr>
        <w:tab/>
        <w:t>237</w:t>
      </w:r>
    </w:p>
    <w:p w:rsidR="00D9399F" w:rsidRPr="003036EF" w:rsidRDefault="003036EF" w:rsidP="003036EF">
      <w:pPr>
        <w:pStyle w:val="Tekstpodstawowy"/>
        <w:ind w:left="456"/>
        <w:rPr>
          <w:rFonts w:ascii="Calibri" w:hAnsi="Calibri" w:cs="Calibri"/>
          <w:sz w:val="22"/>
          <w:szCs w:val="22"/>
          <w:lang w:val="pl-PL"/>
        </w:rPr>
      </w:pPr>
      <w:r w:rsidRPr="003036EF">
        <w:rPr>
          <w:rFonts w:ascii="Calibri" w:hAnsi="Calibri" w:cs="Calibri"/>
          <w:sz w:val="22"/>
          <w:szCs w:val="22"/>
          <w:lang w:val="pl-PL"/>
        </w:rPr>
        <w:t xml:space="preserve">Wstęp. A. Autorstwo i kompozycja „Księgi kalkulacji”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239</w:t>
      </w:r>
    </w:p>
    <w:p w:rsidR="00D9399F" w:rsidRPr="003036EF" w:rsidRDefault="003036EF" w:rsidP="003036EF">
      <w:pPr>
        <w:pStyle w:val="Tekstpodstawowy"/>
        <w:ind w:left="69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B. </w:t>
      </w:r>
      <w:r w:rsidRPr="003036EF">
        <w:rPr>
          <w:rFonts w:ascii="Calibri" w:hAnsi="Calibri" w:cs="Calibri"/>
          <w:sz w:val="22"/>
          <w:szCs w:val="22"/>
          <w:lang w:val="pl-PL"/>
        </w:rPr>
        <w:t xml:space="preserve">Opis manuskryptów 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3036EF">
        <w:rPr>
          <w:rFonts w:ascii="Calibri" w:hAnsi="Calibri" w:cs="Calibri"/>
          <w:sz w:val="22"/>
          <w:szCs w:val="22"/>
          <w:lang w:val="pl-PL"/>
        </w:rPr>
        <w:t>244</w:t>
      </w:r>
    </w:p>
    <w:p w:rsidR="003036EF" w:rsidRDefault="003036EF" w:rsidP="003036EF">
      <w:pPr>
        <w:pStyle w:val="Tekstpodstawowy"/>
        <w:ind w:left="69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C. </w:t>
      </w:r>
      <w:r w:rsidRPr="003036EF">
        <w:rPr>
          <w:rFonts w:ascii="Calibri" w:hAnsi="Calibri" w:cs="Calibri"/>
          <w:sz w:val="22"/>
          <w:szCs w:val="22"/>
          <w:lang w:val="pl-PL"/>
        </w:rPr>
        <w:t>Relacje między rękopisami, wybór podstawy oraz zasady edycji</w:t>
      </w:r>
      <w:r>
        <w:rPr>
          <w:rFonts w:ascii="Calibri" w:hAnsi="Calibri" w:cs="Calibri"/>
          <w:sz w:val="22"/>
          <w:szCs w:val="22"/>
          <w:lang w:val="pl-PL"/>
        </w:rPr>
        <w:tab/>
        <w:t>256</w:t>
      </w:r>
    </w:p>
    <w:p w:rsidR="003036EF" w:rsidRPr="00A41B2C" w:rsidRDefault="003036EF" w:rsidP="003036EF">
      <w:pPr>
        <w:ind w:left="197" w:right="112"/>
        <w:jc w:val="both"/>
        <w:rPr>
          <w:rFonts w:ascii="Calibri" w:eastAsia="Times New Roman" w:hAnsi="Calibri" w:cs="Calibri"/>
          <w:lang w:val="pl-PL"/>
        </w:rPr>
      </w:pPr>
    </w:p>
    <w:p w:rsidR="003036EF" w:rsidRDefault="003036EF" w:rsidP="003036EF">
      <w:pPr>
        <w:ind w:left="197" w:right="112"/>
        <w:jc w:val="both"/>
        <w:rPr>
          <w:rFonts w:ascii="Calibri" w:eastAsia="Times New Roman" w:hAnsi="Calibri" w:cs="Calibri"/>
        </w:rPr>
      </w:pPr>
      <w:proofErr w:type="spellStart"/>
      <w:r w:rsidRPr="003036EF">
        <w:rPr>
          <w:rFonts w:ascii="Calibri" w:eastAsia="Times New Roman" w:hAnsi="Calibri" w:cs="Calibri"/>
        </w:rPr>
        <w:t>Ricardus</w:t>
      </w:r>
      <w:proofErr w:type="spellEnd"/>
      <w:r w:rsidRPr="003036EF">
        <w:rPr>
          <w:rFonts w:ascii="Calibri" w:eastAsia="Times New Roman" w:hAnsi="Calibri" w:cs="Calibri"/>
        </w:rPr>
        <w:t xml:space="preserve"> </w:t>
      </w:r>
      <w:proofErr w:type="spellStart"/>
      <w:r w:rsidRPr="003036EF">
        <w:rPr>
          <w:rFonts w:ascii="Calibri" w:eastAsia="Times New Roman" w:hAnsi="Calibri" w:cs="Calibri"/>
        </w:rPr>
        <w:t>Swineshead</w:t>
      </w:r>
      <w:proofErr w:type="spellEnd"/>
      <w:r w:rsidRPr="003036EF">
        <w:rPr>
          <w:rFonts w:ascii="Calibri" w:eastAsia="Times New Roman" w:hAnsi="Calibri" w:cs="Calibri"/>
        </w:rPr>
        <w:t xml:space="preserve">. </w:t>
      </w:r>
      <w:r w:rsidRPr="003036EF">
        <w:rPr>
          <w:rFonts w:ascii="Calibri" w:eastAsia="Times New Roman" w:hAnsi="Calibri" w:cs="Calibri"/>
          <w:i/>
        </w:rPr>
        <w:t xml:space="preserve">Liber </w:t>
      </w:r>
      <w:proofErr w:type="spellStart"/>
      <w:r w:rsidRPr="003036EF">
        <w:rPr>
          <w:rFonts w:ascii="Calibri" w:eastAsia="Times New Roman" w:hAnsi="Calibri" w:cs="Calibri"/>
          <w:i/>
        </w:rPr>
        <w:t>calculationum</w:t>
      </w:r>
      <w:proofErr w:type="spellEnd"/>
      <w:r w:rsidRPr="003036EF">
        <w:rPr>
          <w:rFonts w:ascii="Calibri" w:eastAsia="Times New Roman" w:hAnsi="Calibri" w:cs="Calibri"/>
          <w:i/>
        </w:rPr>
        <w:t xml:space="preserve">: </w:t>
      </w:r>
      <w:proofErr w:type="spellStart"/>
      <w:r w:rsidRPr="003036EF">
        <w:rPr>
          <w:rFonts w:ascii="Calibri" w:eastAsia="Times New Roman" w:hAnsi="Calibri" w:cs="Calibri"/>
          <w:i/>
        </w:rPr>
        <w:t>Tractatus</w:t>
      </w:r>
      <w:proofErr w:type="spellEnd"/>
      <w:r w:rsidRPr="003036EF">
        <w:rPr>
          <w:rFonts w:ascii="Calibri" w:eastAsia="Times New Roman" w:hAnsi="Calibri" w:cs="Calibri"/>
          <w:i/>
        </w:rPr>
        <w:t xml:space="preserve"> de </w:t>
      </w:r>
      <w:proofErr w:type="spellStart"/>
      <w:r w:rsidRPr="003036EF">
        <w:rPr>
          <w:rFonts w:ascii="Calibri" w:eastAsia="Times New Roman" w:hAnsi="Calibri" w:cs="Calibri"/>
          <w:i/>
        </w:rPr>
        <w:t>motu</w:t>
      </w:r>
      <w:proofErr w:type="spellEnd"/>
      <w:r w:rsidRPr="003036EF">
        <w:rPr>
          <w:rFonts w:ascii="Calibri" w:eastAsia="Times New Roman" w:hAnsi="Calibri" w:cs="Calibri"/>
          <w:i/>
        </w:rPr>
        <w:t xml:space="preserve"> </w:t>
      </w:r>
      <w:proofErr w:type="spellStart"/>
      <w:r w:rsidRPr="003036EF">
        <w:rPr>
          <w:rFonts w:ascii="Calibri" w:eastAsia="Times New Roman" w:hAnsi="Calibri" w:cs="Calibri"/>
          <w:i/>
        </w:rPr>
        <w:t>locali</w:t>
      </w:r>
      <w:proofErr w:type="spellEnd"/>
      <w:r w:rsidRPr="003036EF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ab/>
      </w:r>
      <w:r w:rsidRPr="003036EF">
        <w:rPr>
          <w:rFonts w:ascii="Calibri" w:eastAsia="Times New Roman" w:hAnsi="Calibri" w:cs="Calibri"/>
        </w:rPr>
        <w:t>269</w:t>
      </w:r>
    </w:p>
    <w:p w:rsidR="003036EF" w:rsidRPr="00A41B2C" w:rsidRDefault="003036EF" w:rsidP="003036EF">
      <w:pPr>
        <w:ind w:left="197" w:right="112"/>
        <w:jc w:val="both"/>
        <w:rPr>
          <w:rFonts w:ascii="Calibri" w:eastAsia="Times New Roman" w:hAnsi="Calibri" w:cs="Calibri"/>
        </w:rPr>
      </w:pPr>
    </w:p>
    <w:p w:rsidR="003036EF" w:rsidRPr="003036EF" w:rsidRDefault="003036EF" w:rsidP="003036EF">
      <w:pPr>
        <w:ind w:left="197" w:right="112"/>
        <w:jc w:val="both"/>
        <w:rPr>
          <w:rFonts w:ascii="Calibri" w:eastAsia="Times New Roman" w:hAnsi="Calibri" w:cs="Calibri"/>
          <w:lang w:val="pl-PL"/>
        </w:rPr>
      </w:pPr>
      <w:r w:rsidRPr="003036EF">
        <w:rPr>
          <w:rFonts w:ascii="Calibri" w:eastAsia="Times New Roman" w:hAnsi="Calibri" w:cs="Calibri"/>
          <w:lang w:val="pl-PL"/>
        </w:rPr>
        <w:t xml:space="preserve">Indeks osób </w:t>
      </w:r>
      <w:r w:rsidRPr="003036EF">
        <w:rPr>
          <w:rFonts w:ascii="Calibri" w:eastAsia="Times New Roman" w:hAnsi="Calibri" w:cs="Calibri"/>
          <w:lang w:val="pl-PL"/>
        </w:rPr>
        <w:tab/>
        <w:t>343</w:t>
      </w:r>
    </w:p>
    <w:p w:rsidR="003036EF" w:rsidRDefault="003036EF" w:rsidP="003036EF">
      <w:pPr>
        <w:ind w:left="197" w:right="112"/>
        <w:jc w:val="both"/>
        <w:rPr>
          <w:rFonts w:ascii="Calibri" w:eastAsia="Times New Roman" w:hAnsi="Calibri" w:cs="Calibri"/>
          <w:lang w:val="pl-PL"/>
        </w:rPr>
      </w:pPr>
    </w:p>
    <w:p w:rsidR="003036EF" w:rsidRPr="003036EF" w:rsidRDefault="003036EF" w:rsidP="003036EF">
      <w:pPr>
        <w:ind w:left="197" w:right="112"/>
        <w:jc w:val="both"/>
        <w:rPr>
          <w:rFonts w:ascii="Calibri" w:eastAsia="Times New Roman" w:hAnsi="Calibri" w:cs="Calibri"/>
          <w:lang w:val="pl-PL"/>
        </w:rPr>
      </w:pPr>
      <w:r w:rsidRPr="003036EF">
        <w:rPr>
          <w:rFonts w:ascii="Calibri" w:eastAsia="Times New Roman" w:hAnsi="Calibri" w:cs="Calibri"/>
          <w:lang w:val="pl-PL"/>
        </w:rPr>
        <w:t xml:space="preserve">Indeks pojęć </w:t>
      </w:r>
      <w:r w:rsidRPr="003036EF">
        <w:rPr>
          <w:rFonts w:ascii="Calibri" w:eastAsia="Times New Roman" w:hAnsi="Calibri" w:cs="Calibri"/>
          <w:lang w:val="pl-PL"/>
        </w:rPr>
        <w:tab/>
        <w:t>347</w:t>
      </w:r>
    </w:p>
    <w:p w:rsidR="003036EF" w:rsidRDefault="003036EF" w:rsidP="003036EF">
      <w:pPr>
        <w:ind w:left="197" w:right="112"/>
        <w:jc w:val="both"/>
        <w:rPr>
          <w:rFonts w:ascii="Calibri" w:eastAsia="Times New Roman" w:hAnsi="Calibri" w:cs="Calibri"/>
          <w:lang w:val="pl-PL"/>
        </w:rPr>
      </w:pPr>
    </w:p>
    <w:p w:rsidR="00D9399F" w:rsidRPr="00A41B2C" w:rsidRDefault="003036EF" w:rsidP="003036EF">
      <w:pPr>
        <w:ind w:left="197" w:right="112"/>
        <w:jc w:val="both"/>
        <w:rPr>
          <w:rFonts w:ascii="Calibri" w:eastAsia="Times New Roman" w:hAnsi="Calibri" w:cs="Calibri"/>
          <w:lang w:val="pl-PL"/>
        </w:rPr>
      </w:pPr>
      <w:proofErr w:type="spellStart"/>
      <w:r w:rsidRPr="003036EF">
        <w:rPr>
          <w:rFonts w:ascii="Calibri" w:eastAsia="Times New Roman" w:hAnsi="Calibri" w:cs="Calibri"/>
          <w:lang w:val="pl-PL"/>
        </w:rPr>
        <w:t>Summary</w:t>
      </w:r>
      <w:proofErr w:type="spellEnd"/>
      <w:r w:rsidRPr="003036EF">
        <w:rPr>
          <w:rFonts w:ascii="Calibri" w:eastAsia="Times New Roman" w:hAnsi="Calibri" w:cs="Calibri"/>
          <w:lang w:val="pl-PL"/>
        </w:rPr>
        <w:t xml:space="preserve"> </w:t>
      </w:r>
      <w:r>
        <w:rPr>
          <w:rFonts w:ascii="Calibri" w:eastAsia="Times New Roman" w:hAnsi="Calibri" w:cs="Calibri"/>
          <w:lang w:val="pl-PL"/>
        </w:rPr>
        <w:tab/>
      </w:r>
      <w:r w:rsidRPr="00A41B2C">
        <w:rPr>
          <w:rFonts w:ascii="Calibri" w:eastAsia="Times New Roman" w:hAnsi="Calibri" w:cs="Calibri"/>
          <w:lang w:val="pl-PL"/>
        </w:rPr>
        <w:t>355</w:t>
      </w:r>
      <w:bookmarkEnd w:id="0"/>
    </w:p>
    <w:sectPr w:rsidR="00D9399F" w:rsidRPr="00A41B2C" w:rsidSect="003036EF">
      <w:type w:val="continuous"/>
      <w:pgSz w:w="9530" w:h="13610"/>
      <w:pgMar w:top="567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59A"/>
    <w:multiLevelType w:val="multilevel"/>
    <w:tmpl w:val="840A1622"/>
    <w:lvl w:ilvl="0">
      <w:start w:val="1"/>
      <w:numFmt w:val="decimal"/>
      <w:lvlText w:val="%1"/>
      <w:lvlJc w:val="left"/>
      <w:pPr>
        <w:ind w:left="717" w:hanging="3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36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26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5" w:hanging="365"/>
      </w:pPr>
      <w:rPr>
        <w:rFonts w:hint="default"/>
      </w:rPr>
    </w:lvl>
  </w:abstractNum>
  <w:abstractNum w:abstractNumId="1">
    <w:nsid w:val="3E3B2E4D"/>
    <w:multiLevelType w:val="multilevel"/>
    <w:tmpl w:val="806E7F6E"/>
    <w:lvl w:ilvl="0">
      <w:start w:val="1"/>
      <w:numFmt w:val="decimal"/>
      <w:lvlText w:val="%1"/>
      <w:lvlJc w:val="left"/>
      <w:pPr>
        <w:ind w:left="717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5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2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5" w:hanging="353"/>
      </w:pPr>
      <w:rPr>
        <w:rFonts w:hint="default"/>
      </w:rPr>
    </w:lvl>
  </w:abstractNum>
  <w:abstractNum w:abstractNumId="2">
    <w:nsid w:val="4BC91B4C"/>
    <w:multiLevelType w:val="hybridMultilevel"/>
    <w:tmpl w:val="DC506A54"/>
    <w:lvl w:ilvl="0" w:tplc="9AB6AF74">
      <w:start w:val="1"/>
      <w:numFmt w:val="upperLetter"/>
      <w:lvlText w:val="%1."/>
      <w:lvlJc w:val="left"/>
      <w:pPr>
        <w:ind w:left="696" w:hanging="238"/>
        <w:jc w:val="right"/>
      </w:pPr>
      <w:rPr>
        <w:rFonts w:ascii="Times New Roman" w:eastAsia="Times New Roman" w:hAnsi="Times New Roman" w:hint="default"/>
        <w:spacing w:val="-4"/>
        <w:sz w:val="16"/>
        <w:szCs w:val="16"/>
      </w:rPr>
    </w:lvl>
    <w:lvl w:ilvl="1" w:tplc="875EBF28">
      <w:start w:val="1"/>
      <w:numFmt w:val="bullet"/>
      <w:lvlText w:val="•"/>
      <w:lvlJc w:val="left"/>
      <w:pPr>
        <w:ind w:left="1361" w:hanging="238"/>
      </w:pPr>
      <w:rPr>
        <w:rFonts w:hint="default"/>
      </w:rPr>
    </w:lvl>
    <w:lvl w:ilvl="2" w:tplc="FE522130">
      <w:start w:val="1"/>
      <w:numFmt w:val="bullet"/>
      <w:lvlText w:val="•"/>
      <w:lvlJc w:val="left"/>
      <w:pPr>
        <w:ind w:left="2026" w:hanging="238"/>
      </w:pPr>
      <w:rPr>
        <w:rFonts w:hint="default"/>
      </w:rPr>
    </w:lvl>
    <w:lvl w:ilvl="3" w:tplc="A3F22A3E">
      <w:start w:val="1"/>
      <w:numFmt w:val="bullet"/>
      <w:lvlText w:val="•"/>
      <w:lvlJc w:val="left"/>
      <w:pPr>
        <w:ind w:left="2691" w:hanging="238"/>
      </w:pPr>
      <w:rPr>
        <w:rFonts w:hint="default"/>
      </w:rPr>
    </w:lvl>
    <w:lvl w:ilvl="4" w:tplc="D2906990">
      <w:start w:val="1"/>
      <w:numFmt w:val="bullet"/>
      <w:lvlText w:val="•"/>
      <w:lvlJc w:val="left"/>
      <w:pPr>
        <w:ind w:left="3356" w:hanging="238"/>
      </w:pPr>
      <w:rPr>
        <w:rFonts w:hint="default"/>
      </w:rPr>
    </w:lvl>
    <w:lvl w:ilvl="5" w:tplc="35C29F3E">
      <w:start w:val="1"/>
      <w:numFmt w:val="bullet"/>
      <w:lvlText w:val="•"/>
      <w:lvlJc w:val="left"/>
      <w:pPr>
        <w:ind w:left="4021" w:hanging="238"/>
      </w:pPr>
      <w:rPr>
        <w:rFonts w:hint="default"/>
      </w:rPr>
    </w:lvl>
    <w:lvl w:ilvl="6" w:tplc="A490A152">
      <w:start w:val="1"/>
      <w:numFmt w:val="bullet"/>
      <w:lvlText w:val="•"/>
      <w:lvlJc w:val="left"/>
      <w:pPr>
        <w:ind w:left="4685" w:hanging="238"/>
      </w:pPr>
      <w:rPr>
        <w:rFonts w:hint="default"/>
      </w:rPr>
    </w:lvl>
    <w:lvl w:ilvl="7" w:tplc="33325586">
      <w:start w:val="1"/>
      <w:numFmt w:val="bullet"/>
      <w:lvlText w:val="•"/>
      <w:lvlJc w:val="left"/>
      <w:pPr>
        <w:ind w:left="5350" w:hanging="238"/>
      </w:pPr>
      <w:rPr>
        <w:rFonts w:hint="default"/>
      </w:rPr>
    </w:lvl>
    <w:lvl w:ilvl="8" w:tplc="825EBD76">
      <w:start w:val="1"/>
      <w:numFmt w:val="bullet"/>
      <w:lvlText w:val="•"/>
      <w:lvlJc w:val="left"/>
      <w:pPr>
        <w:ind w:left="6015" w:hanging="238"/>
      </w:pPr>
      <w:rPr>
        <w:rFonts w:hint="default"/>
      </w:rPr>
    </w:lvl>
  </w:abstractNum>
  <w:abstractNum w:abstractNumId="3">
    <w:nsid w:val="5B982301"/>
    <w:multiLevelType w:val="multilevel"/>
    <w:tmpl w:val="312A756E"/>
    <w:lvl w:ilvl="0">
      <w:start w:val="2"/>
      <w:numFmt w:val="decimal"/>
      <w:lvlText w:val="%1"/>
      <w:lvlJc w:val="left"/>
      <w:pPr>
        <w:ind w:left="717" w:hanging="35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7" w:hanging="35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2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5" w:hanging="356"/>
      </w:pPr>
      <w:rPr>
        <w:rFonts w:hint="default"/>
      </w:rPr>
    </w:lvl>
  </w:abstractNum>
  <w:abstractNum w:abstractNumId="4">
    <w:nsid w:val="63C2632B"/>
    <w:multiLevelType w:val="multilevel"/>
    <w:tmpl w:val="0EBA707E"/>
    <w:lvl w:ilvl="0">
      <w:start w:val="2"/>
      <w:numFmt w:val="decimal"/>
      <w:lvlText w:val="%1"/>
      <w:lvlJc w:val="left"/>
      <w:pPr>
        <w:ind w:left="726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5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5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5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2" w:hanging="350"/>
      </w:pPr>
      <w:rPr>
        <w:rFonts w:hint="default"/>
      </w:rPr>
    </w:lvl>
  </w:abstractNum>
  <w:abstractNum w:abstractNumId="5">
    <w:nsid w:val="7D3F2C14"/>
    <w:multiLevelType w:val="multilevel"/>
    <w:tmpl w:val="7ECE0A48"/>
    <w:lvl w:ilvl="0">
      <w:start w:val="3"/>
      <w:numFmt w:val="decimal"/>
      <w:lvlText w:val="%1"/>
      <w:lvlJc w:val="left"/>
      <w:pPr>
        <w:ind w:left="714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53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853" w:hanging="216"/>
      </w:pPr>
      <w:rPr>
        <w:rFonts w:ascii="Times New Roman" w:eastAsia="Times New Roman" w:hAnsi="Times New Roman" w:hint="default"/>
        <w:spacing w:val="-4"/>
        <w:sz w:val="16"/>
        <w:szCs w:val="16"/>
      </w:rPr>
    </w:lvl>
    <w:lvl w:ilvl="3">
      <w:start w:val="1"/>
      <w:numFmt w:val="bullet"/>
      <w:lvlText w:val="•"/>
      <w:lvlJc w:val="left"/>
      <w:pPr>
        <w:ind w:left="85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21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399F"/>
    <w:rsid w:val="003036EF"/>
    <w:rsid w:val="007C07B7"/>
    <w:rsid w:val="00A41B2C"/>
    <w:rsid w:val="00D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7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F223426</Template>
  <TotalTime>15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2018-03-29T10:45:00Z</dcterms:created>
  <dcterms:modified xsi:type="dcterms:W3CDTF">2018-04-11T12:59:00Z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