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A" w:rsidRDefault="00BE7978" w:rsidP="00BE7978">
      <w:pPr>
        <w:ind w:left="110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nt</w:t>
      </w:r>
      <w:r w:rsidRPr="00BE7978">
        <w:rPr>
          <w:rFonts w:ascii="Calibri" w:hAnsi="Calibri" w:cs="Calibri"/>
          <w:color w:val="231F20"/>
          <w:sz w:val="20"/>
          <w:szCs w:val="20"/>
        </w:rPr>
        <w:t>r</w:t>
      </w:r>
      <w:r w:rsidRPr="00BE7978">
        <w:rPr>
          <w:rFonts w:ascii="Calibri" w:hAnsi="Calibri" w:cs="Calibri"/>
          <w:color w:val="231F20"/>
          <w:sz w:val="20"/>
          <w:szCs w:val="20"/>
        </w:rPr>
        <w:t>oduction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9</w:t>
      </w:r>
    </w:p>
    <w:p w:rsidR="00BE7978" w:rsidRPr="00BE7978" w:rsidRDefault="00BE7978" w:rsidP="00BE7978">
      <w:pPr>
        <w:ind w:left="110"/>
        <w:rPr>
          <w:rFonts w:ascii="Calibri" w:eastAsia="Calibri" w:hAnsi="Calibri" w:cs="Calibri"/>
          <w:sz w:val="20"/>
          <w:szCs w:val="20"/>
        </w:rPr>
      </w:pPr>
    </w:p>
    <w:p w:rsidR="00B32DEA" w:rsidRPr="00BE7978" w:rsidRDefault="00BE7978" w:rsidP="00BE7978">
      <w:pPr>
        <w:numPr>
          <w:ilvl w:val="0"/>
          <w:numId w:val="1"/>
        </w:numPr>
        <w:ind w:hanging="39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b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in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theory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practice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15</w:t>
      </w:r>
    </w:p>
    <w:p w:rsidR="00B32DEA" w:rsidRPr="00BE7978" w:rsidRDefault="00BE7978" w:rsidP="00BE7978">
      <w:pPr>
        <w:numPr>
          <w:ilvl w:val="1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eastAsia="Tahoma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budget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and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in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a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comp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a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n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y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’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s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management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system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ab/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15</w:t>
      </w:r>
    </w:p>
    <w:p w:rsidR="00B32DEA" w:rsidRPr="00BE7978" w:rsidRDefault="00BE7978" w:rsidP="00BE7978">
      <w:pPr>
        <w:numPr>
          <w:ilvl w:val="1"/>
          <w:numId w:val="1"/>
        </w:numPr>
        <w:ind w:left="424" w:hanging="314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D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rect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empirical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research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around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world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22</w:t>
      </w:r>
    </w:p>
    <w:p w:rsidR="00B32DEA" w:rsidRPr="00BE7978" w:rsidRDefault="00BE7978" w:rsidP="00BE7978">
      <w:pPr>
        <w:numPr>
          <w:ilvl w:val="2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degree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diffusion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22</w:t>
      </w:r>
    </w:p>
    <w:p w:rsidR="00B32DEA" w:rsidRPr="00BE7978" w:rsidRDefault="00BE7978" w:rsidP="00BE7978">
      <w:pPr>
        <w:numPr>
          <w:ilvl w:val="2"/>
          <w:numId w:val="1"/>
        </w:numPr>
        <w:ind w:left="963" w:hanging="456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role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funct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23</w:t>
      </w:r>
    </w:p>
    <w:p w:rsidR="00B32DEA" w:rsidRPr="00BE7978" w:rsidRDefault="00BE7978" w:rsidP="00BE7978">
      <w:pPr>
        <w:numPr>
          <w:ilvl w:val="3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eastAsia="Tahoma" w:hAnsi="Calibri" w:cs="Calibri"/>
          <w:color w:val="231F20"/>
          <w:sz w:val="20"/>
          <w:szCs w:val="20"/>
        </w:rPr>
        <w:t>Pl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a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nnin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g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by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means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of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–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research</w:t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ab/>
      </w:r>
      <w:r w:rsidRPr="00BE7978">
        <w:rPr>
          <w:rFonts w:ascii="Calibri" w:eastAsia="Tahoma" w:hAnsi="Calibri" w:cs="Calibri"/>
          <w:color w:val="231F20"/>
          <w:sz w:val="20"/>
          <w:szCs w:val="20"/>
        </w:rPr>
        <w:t>24</w:t>
      </w:r>
    </w:p>
    <w:p w:rsidR="00B32DEA" w:rsidRPr="00BE7978" w:rsidRDefault="00BE7978" w:rsidP="00BE7978">
      <w:pPr>
        <w:numPr>
          <w:ilvl w:val="3"/>
          <w:numId w:val="1"/>
        </w:numPr>
        <w:ind w:left="1672" w:hanging="598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funct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control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means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>
        <w:rPr>
          <w:rFonts w:ascii="Calibri" w:eastAsia="Tahoma" w:hAnsi="Calibri" w:cs="Calibri"/>
          <w:sz w:val="20"/>
          <w:szCs w:val="20"/>
        </w:rPr>
        <w:t xml:space="preserve"> – research</w:t>
      </w:r>
      <w:r>
        <w:rPr>
          <w:rFonts w:ascii="Calibri" w:eastAsia="Tahoma" w:hAnsi="Calibri" w:cs="Calibri"/>
          <w:sz w:val="20"/>
          <w:szCs w:val="20"/>
        </w:rPr>
        <w:tab/>
        <w:t>25</w:t>
      </w:r>
    </w:p>
    <w:p w:rsidR="00B32DEA" w:rsidRPr="00BE7978" w:rsidRDefault="00BE7978" w:rsidP="00BE7978">
      <w:pPr>
        <w:numPr>
          <w:ilvl w:val="3"/>
          <w:numId w:val="1"/>
        </w:numPr>
        <w:ind w:left="1672" w:hanging="598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P</w:t>
      </w:r>
      <w:r w:rsidRPr="00BE7978">
        <w:rPr>
          <w:rFonts w:ascii="Calibri" w:hAnsi="Calibri" w:cs="Calibri"/>
          <w:color w:val="231F20"/>
          <w:sz w:val="20"/>
          <w:szCs w:val="20"/>
        </w:rPr>
        <w:t>erform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other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funct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means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>
        <w:rPr>
          <w:rFonts w:ascii="Calibri" w:eastAsia="Tahoma" w:hAnsi="Calibri" w:cs="Calibri"/>
          <w:sz w:val="20"/>
          <w:szCs w:val="20"/>
        </w:rPr>
        <w:t xml:space="preserve"> </w:t>
      </w:r>
      <w:r>
        <w:rPr>
          <w:rFonts w:ascii="Calibri" w:eastAsia="Tahoma" w:hAnsi="Calibri" w:cs="Calibri"/>
          <w:sz w:val="20"/>
          <w:szCs w:val="20"/>
        </w:rPr>
        <w:t>– research</w:t>
      </w:r>
      <w:r>
        <w:rPr>
          <w:rFonts w:ascii="Calibri" w:eastAsia="Tahoma" w:hAnsi="Calibri" w:cs="Calibri"/>
          <w:sz w:val="20"/>
          <w:szCs w:val="20"/>
        </w:rPr>
        <w:tab/>
        <w:t>2</w:t>
      </w:r>
      <w:r>
        <w:rPr>
          <w:rFonts w:ascii="Calibri" w:eastAsia="Tahoma" w:hAnsi="Calibri" w:cs="Calibri"/>
          <w:sz w:val="20"/>
          <w:szCs w:val="20"/>
        </w:rPr>
        <w:t>6</w:t>
      </w:r>
    </w:p>
    <w:p w:rsidR="00B32DEA" w:rsidRPr="00BE7978" w:rsidRDefault="00BE7978" w:rsidP="00BE7978">
      <w:pPr>
        <w:numPr>
          <w:ilvl w:val="2"/>
          <w:numId w:val="1"/>
        </w:numPr>
        <w:ind w:left="963" w:hanging="456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Criticism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traditional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alternative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approaches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27</w:t>
      </w:r>
    </w:p>
    <w:p w:rsidR="00B32DEA" w:rsidRPr="00BE7978" w:rsidRDefault="00BE7978" w:rsidP="00BE7978">
      <w:pPr>
        <w:numPr>
          <w:ilvl w:val="2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future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approach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companies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to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31</w:t>
      </w:r>
    </w:p>
    <w:p w:rsidR="00B32DEA" w:rsidRPr="00BE7978" w:rsidRDefault="00BE7978" w:rsidP="00BE7978">
      <w:pPr>
        <w:numPr>
          <w:ilvl w:val="1"/>
          <w:numId w:val="1"/>
        </w:numPr>
        <w:ind w:left="424" w:hanging="314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D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rect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empirical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research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Poland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32</w:t>
      </w:r>
    </w:p>
    <w:p w:rsidR="00BE7978" w:rsidRPr="00BE7978" w:rsidRDefault="00BE7978" w:rsidP="00BE7978">
      <w:pPr>
        <w:ind w:left="317"/>
        <w:rPr>
          <w:rFonts w:ascii="Calibri" w:eastAsia="Tahoma" w:hAnsi="Calibri" w:cs="Calibri"/>
          <w:sz w:val="20"/>
          <w:szCs w:val="20"/>
        </w:rPr>
      </w:pPr>
    </w:p>
    <w:p w:rsidR="00B32DEA" w:rsidRPr="00BE7978" w:rsidRDefault="00BE7978" w:rsidP="00BE7978">
      <w:pPr>
        <w:numPr>
          <w:ilvl w:val="0"/>
          <w:numId w:val="1"/>
        </w:numPr>
        <w:ind w:left="317" w:hanging="20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b/>
          <w:color w:val="231F20"/>
          <w:sz w:val="20"/>
          <w:szCs w:val="20"/>
        </w:rPr>
        <w:t>A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model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for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assessing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implementation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35</w:t>
      </w:r>
    </w:p>
    <w:p w:rsidR="00B32DEA" w:rsidRPr="00BE7978" w:rsidRDefault="00BE7978" w:rsidP="00BE7978">
      <w:pPr>
        <w:numPr>
          <w:ilvl w:val="1"/>
          <w:numId w:val="1"/>
        </w:numPr>
        <w:ind w:left="419" w:hanging="309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BE7978">
        <w:rPr>
          <w:rFonts w:ascii="Calibri" w:hAnsi="Calibri" w:cs="Calibri"/>
          <w:color w:val="231F20"/>
          <w:sz w:val="20"/>
          <w:szCs w:val="20"/>
        </w:rPr>
        <w:t>DeLone</w:t>
      </w:r>
      <w:proofErr w:type="spellEnd"/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McLean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mode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information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systems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success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35</w:t>
      </w:r>
    </w:p>
    <w:p w:rsidR="00B32DEA" w:rsidRPr="00BE7978" w:rsidRDefault="00BE7978" w:rsidP="00BE7978">
      <w:pPr>
        <w:numPr>
          <w:ilvl w:val="1"/>
          <w:numId w:val="1"/>
        </w:numPr>
        <w:ind w:left="426" w:hanging="316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A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mode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for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assess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implementation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41</w:t>
      </w:r>
    </w:p>
    <w:p w:rsidR="00B32DEA" w:rsidRPr="00BE7978" w:rsidRDefault="00BE7978" w:rsidP="00BE7978">
      <w:pPr>
        <w:numPr>
          <w:ilvl w:val="2"/>
          <w:numId w:val="1"/>
        </w:numPr>
        <w:ind w:left="958" w:hanging="451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Preliminary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assumptions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41</w:t>
      </w:r>
    </w:p>
    <w:p w:rsidR="00B32DEA" w:rsidRPr="00BE7978" w:rsidRDefault="00BE7978" w:rsidP="00BE7978">
      <w:pPr>
        <w:numPr>
          <w:ilvl w:val="2"/>
          <w:numId w:val="1"/>
        </w:numPr>
        <w:ind w:left="965" w:hanging="458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Def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measuring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variables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42</w:t>
      </w:r>
    </w:p>
    <w:p w:rsidR="00B32DEA" w:rsidRPr="00BE7978" w:rsidRDefault="00BE7978" w:rsidP="00BE7978">
      <w:pPr>
        <w:numPr>
          <w:ilvl w:val="3"/>
          <w:numId w:val="1"/>
        </w:numPr>
        <w:ind w:left="1667" w:hanging="593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System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Qua</w:t>
      </w:r>
      <w:r w:rsidRPr="00BE7978">
        <w:rPr>
          <w:rFonts w:ascii="Calibri" w:hAnsi="Calibri" w:cs="Calibri"/>
          <w:color w:val="231F20"/>
          <w:sz w:val="20"/>
          <w:szCs w:val="20"/>
        </w:rPr>
        <w:t>li</w:t>
      </w:r>
      <w:r w:rsidRPr="00BE7978">
        <w:rPr>
          <w:rFonts w:ascii="Calibri" w:hAnsi="Calibri" w:cs="Calibri"/>
          <w:color w:val="231F20"/>
          <w:sz w:val="20"/>
          <w:szCs w:val="20"/>
        </w:rPr>
        <w:t>ty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42</w:t>
      </w:r>
    </w:p>
    <w:p w:rsidR="00B32DEA" w:rsidRPr="00BE7978" w:rsidRDefault="00BE7978" w:rsidP="00BE7978">
      <w:pPr>
        <w:numPr>
          <w:ilvl w:val="3"/>
          <w:numId w:val="1"/>
        </w:numPr>
        <w:ind w:left="1674" w:hanging="600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Information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quality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43</w:t>
      </w:r>
    </w:p>
    <w:p w:rsidR="00B32DEA" w:rsidRPr="00BE7978" w:rsidRDefault="00BE7978" w:rsidP="00BE7978">
      <w:pPr>
        <w:numPr>
          <w:ilvl w:val="3"/>
          <w:numId w:val="1"/>
        </w:numPr>
        <w:ind w:left="1673" w:hanging="599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System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45</w:t>
      </w:r>
    </w:p>
    <w:p w:rsidR="00B32DEA" w:rsidRPr="00BE7978" w:rsidRDefault="00BE7978" w:rsidP="00BE7978">
      <w:pPr>
        <w:numPr>
          <w:ilvl w:val="3"/>
          <w:numId w:val="1"/>
        </w:numPr>
        <w:ind w:left="1667" w:hanging="593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User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sat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sfact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46</w:t>
      </w:r>
    </w:p>
    <w:p w:rsidR="00B32DEA" w:rsidRPr="00BE7978" w:rsidRDefault="00BE7978" w:rsidP="00BE7978">
      <w:pPr>
        <w:numPr>
          <w:ilvl w:val="3"/>
          <w:numId w:val="1"/>
        </w:numPr>
        <w:ind w:left="1673" w:hanging="599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Individual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organizational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benef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ts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47</w:t>
      </w:r>
    </w:p>
    <w:p w:rsidR="00B32DEA" w:rsidRPr="00BE7978" w:rsidRDefault="00BE7978" w:rsidP="00BE7978">
      <w:pPr>
        <w:numPr>
          <w:ilvl w:val="2"/>
          <w:numId w:val="1"/>
        </w:numPr>
        <w:ind w:left="964" w:hanging="45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Relationships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links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between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variables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49</w:t>
      </w:r>
    </w:p>
    <w:p w:rsidR="00B32DEA" w:rsidRPr="00BE7978" w:rsidRDefault="00BE7978" w:rsidP="00BE7978">
      <w:pPr>
        <w:numPr>
          <w:ilvl w:val="1"/>
          <w:numId w:val="1"/>
        </w:numPr>
        <w:ind w:left="425" w:hanging="315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Design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empirical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research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53</w:t>
      </w:r>
    </w:p>
    <w:p w:rsidR="00BE7978" w:rsidRPr="00BE7978" w:rsidRDefault="00BE7978" w:rsidP="00BE7978">
      <w:pPr>
        <w:ind w:left="507" w:right="108"/>
        <w:rPr>
          <w:rFonts w:ascii="Calibri" w:eastAsia="Tahoma" w:hAnsi="Calibri" w:cs="Calibri"/>
          <w:sz w:val="20"/>
          <w:szCs w:val="20"/>
        </w:rPr>
      </w:pPr>
    </w:p>
    <w:p w:rsidR="00B32DEA" w:rsidRPr="00BE7978" w:rsidRDefault="00BE7978" w:rsidP="00BE7978">
      <w:pPr>
        <w:numPr>
          <w:ilvl w:val="0"/>
          <w:numId w:val="1"/>
        </w:numPr>
        <w:ind w:right="108" w:hanging="39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b/>
          <w:color w:val="231F20"/>
          <w:sz w:val="20"/>
          <w:szCs w:val="20"/>
        </w:rPr>
        <w:t>Dimensions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b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u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dg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etin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assessment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in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light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questionnaire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research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59</w:t>
      </w:r>
    </w:p>
    <w:p w:rsidR="00B32DEA" w:rsidRPr="00BE7978" w:rsidRDefault="00BE7978" w:rsidP="00BE7978">
      <w:pPr>
        <w:numPr>
          <w:ilvl w:val="1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Genera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character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cs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respondents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their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companies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59</w:t>
      </w:r>
    </w:p>
    <w:p w:rsidR="00B32DEA" w:rsidRPr="00BE7978" w:rsidRDefault="00BE7978" w:rsidP="00BE7978">
      <w:pPr>
        <w:numPr>
          <w:ilvl w:val="2"/>
          <w:numId w:val="1"/>
        </w:numPr>
        <w:ind w:left="951" w:hanging="444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Genera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character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cs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respondents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59</w:t>
      </w:r>
    </w:p>
    <w:p w:rsidR="00B32DEA" w:rsidRPr="00BE7978" w:rsidRDefault="00BE7978" w:rsidP="00BE7978">
      <w:pPr>
        <w:numPr>
          <w:ilvl w:val="2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Genera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character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cs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companies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62</w:t>
      </w:r>
    </w:p>
    <w:p w:rsidR="00B32DEA" w:rsidRPr="00BE7978" w:rsidRDefault="00BE7978" w:rsidP="00BE7978">
      <w:pPr>
        <w:numPr>
          <w:ilvl w:val="2"/>
          <w:numId w:val="1"/>
        </w:numPr>
        <w:ind w:left="956" w:hanging="449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Character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cs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63</w:t>
      </w:r>
    </w:p>
    <w:p w:rsidR="00B32DEA" w:rsidRPr="00BE7978" w:rsidRDefault="00BE7978" w:rsidP="00BE7978">
      <w:pPr>
        <w:numPr>
          <w:ilvl w:val="1"/>
          <w:numId w:val="1"/>
        </w:numPr>
        <w:ind w:left="424" w:hanging="314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Dimensions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67</w:t>
      </w:r>
    </w:p>
    <w:p w:rsidR="00B32DEA" w:rsidRPr="00BE7978" w:rsidRDefault="00BE7978" w:rsidP="00BE7978">
      <w:pPr>
        <w:numPr>
          <w:ilvl w:val="2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67</w:t>
      </w:r>
    </w:p>
    <w:p w:rsidR="00B32DEA" w:rsidRPr="00BE7978" w:rsidRDefault="00BE7978" w:rsidP="00BE7978">
      <w:pPr>
        <w:numPr>
          <w:ilvl w:val="2"/>
          <w:numId w:val="1"/>
        </w:numPr>
        <w:ind w:left="963" w:hanging="456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User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sat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sfact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72</w:t>
      </w:r>
    </w:p>
    <w:p w:rsidR="00B32DEA" w:rsidRPr="00BE7978" w:rsidRDefault="00BE7978" w:rsidP="00BE7978">
      <w:pPr>
        <w:numPr>
          <w:ilvl w:val="2"/>
          <w:numId w:val="1"/>
        </w:numPr>
        <w:ind w:left="963" w:hanging="456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Individual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mpact</w:t>
      </w:r>
      <w:r w:rsidRPr="00BE7978">
        <w:rPr>
          <w:rFonts w:ascii="Calibri" w:hAnsi="Calibri" w:cs="Calibri"/>
          <w:color w:val="231F20"/>
          <w:sz w:val="20"/>
          <w:szCs w:val="20"/>
        </w:rPr>
        <w:tab/>
        <w:t>77</w:t>
      </w:r>
    </w:p>
    <w:p w:rsidR="00B32DEA" w:rsidRPr="00BE7978" w:rsidRDefault="00BE7978" w:rsidP="00BE7978">
      <w:pPr>
        <w:numPr>
          <w:ilvl w:val="2"/>
          <w:numId w:val="1"/>
        </w:numPr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Organizational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mpact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81</w:t>
      </w:r>
    </w:p>
    <w:p w:rsidR="00BE7978" w:rsidRPr="00BE7978" w:rsidRDefault="00BE7978" w:rsidP="00BE7978">
      <w:pPr>
        <w:ind w:left="513" w:right="102"/>
        <w:rPr>
          <w:rFonts w:ascii="Calibri" w:eastAsia="Tahoma" w:hAnsi="Calibri" w:cs="Calibri"/>
          <w:sz w:val="20"/>
          <w:szCs w:val="20"/>
        </w:rPr>
      </w:pPr>
    </w:p>
    <w:p w:rsidR="00B32DEA" w:rsidRPr="00BE7978" w:rsidRDefault="00BE7978" w:rsidP="00BE7978">
      <w:pPr>
        <w:numPr>
          <w:ilvl w:val="0"/>
          <w:numId w:val="1"/>
        </w:numPr>
        <w:ind w:left="513" w:right="102" w:hanging="39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b/>
          <w:color w:val="231F20"/>
          <w:sz w:val="20"/>
          <w:szCs w:val="20"/>
        </w:rPr>
        <w:t>Assessment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use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b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u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dg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etin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g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and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fact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rs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that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condition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it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in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light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questionnaire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research</w:t>
      </w:r>
      <w:r w:rsidRPr="00BE7978">
        <w:rPr>
          <w:rFonts w:ascii="Calibri" w:hAnsi="Calibri" w:cs="Calibri"/>
          <w:b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b/>
          <w:color w:val="231F20"/>
          <w:sz w:val="20"/>
          <w:szCs w:val="20"/>
        </w:rPr>
        <w:t>85</w:t>
      </w:r>
    </w:p>
    <w:p w:rsidR="00B32DEA" w:rsidRPr="00BE7978" w:rsidRDefault="00BE7978" w:rsidP="00BE7978">
      <w:pPr>
        <w:numPr>
          <w:ilvl w:val="1"/>
          <w:numId w:val="1"/>
        </w:numPr>
        <w:ind w:left="423" w:hanging="307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Assessment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85</w:t>
      </w:r>
    </w:p>
    <w:p w:rsidR="00B32DEA" w:rsidRPr="00BE7978" w:rsidRDefault="00BE7978" w:rsidP="00BE7978">
      <w:pPr>
        <w:numPr>
          <w:ilvl w:val="1"/>
          <w:numId w:val="1"/>
        </w:numPr>
        <w:ind w:left="513" w:hanging="313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Analysis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determinants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that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condition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assessment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 w:rsidRPr="00BE7978">
        <w:rPr>
          <w:rFonts w:ascii="Calibri" w:eastAsia="Tahoma" w:hAnsi="Calibri" w:cs="Calibri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88</w:t>
      </w:r>
    </w:p>
    <w:p w:rsidR="00B32DEA" w:rsidRPr="00BE7978" w:rsidRDefault="00BE7978" w:rsidP="00BE7978">
      <w:pPr>
        <w:numPr>
          <w:ilvl w:val="2"/>
          <w:numId w:val="1"/>
        </w:numPr>
        <w:ind w:left="962" w:hanging="449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quality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88</w:t>
      </w:r>
    </w:p>
    <w:p w:rsidR="00B32DEA" w:rsidRPr="00BE7978" w:rsidRDefault="00BE7978" w:rsidP="00BE7978">
      <w:pPr>
        <w:numPr>
          <w:ilvl w:val="2"/>
          <w:numId w:val="1"/>
        </w:numPr>
        <w:ind w:left="968" w:hanging="455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lastRenderedPageBreak/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quality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information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generated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by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system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91</w:t>
      </w:r>
    </w:p>
    <w:p w:rsidR="00B32DEA" w:rsidRPr="00BE7978" w:rsidRDefault="00BE7978" w:rsidP="00BE7978">
      <w:pPr>
        <w:numPr>
          <w:ilvl w:val="1"/>
          <w:numId w:val="1"/>
        </w:numPr>
        <w:ind w:left="429" w:hanging="313"/>
        <w:rPr>
          <w:rFonts w:ascii="Calibri" w:eastAsia="Tahoma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Verification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the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mode</w:t>
      </w:r>
      <w:r w:rsidRPr="00BE7978">
        <w:rPr>
          <w:rFonts w:ascii="Calibri" w:hAnsi="Calibri" w:cs="Calibri"/>
          <w:color w:val="231F20"/>
          <w:sz w:val="20"/>
          <w:szCs w:val="20"/>
        </w:rPr>
        <w:t>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for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assess</w:t>
      </w:r>
      <w:r w:rsidRPr="00BE7978">
        <w:rPr>
          <w:rFonts w:ascii="Calibri" w:hAnsi="Calibri" w:cs="Calibri"/>
          <w:color w:val="231F20"/>
          <w:sz w:val="20"/>
          <w:szCs w:val="20"/>
        </w:rPr>
        <w:t>i</w:t>
      </w:r>
      <w:r w:rsidRPr="00BE7978">
        <w:rPr>
          <w:rFonts w:ascii="Calibri" w:hAnsi="Calibri" w:cs="Calibri"/>
          <w:color w:val="231F20"/>
          <w:sz w:val="20"/>
          <w:szCs w:val="20"/>
        </w:rPr>
        <w:t>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operational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budgeting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use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94</w:t>
      </w:r>
    </w:p>
    <w:p w:rsidR="00BE7978" w:rsidRDefault="00BE7978" w:rsidP="00BE7978">
      <w:pPr>
        <w:ind w:left="116"/>
        <w:rPr>
          <w:rFonts w:ascii="Calibri" w:hAnsi="Calibri" w:cs="Calibri"/>
          <w:color w:val="231F20"/>
          <w:sz w:val="20"/>
          <w:szCs w:val="20"/>
        </w:rPr>
      </w:pP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BE7978">
        <w:rPr>
          <w:rFonts w:ascii="Calibri" w:hAnsi="Calibri" w:cs="Calibri"/>
          <w:color w:val="231F20"/>
          <w:sz w:val="20"/>
          <w:szCs w:val="20"/>
        </w:rPr>
        <w:t>Conclu</w:t>
      </w:r>
      <w:r w:rsidRPr="00BE7978">
        <w:rPr>
          <w:rFonts w:ascii="Calibri" w:hAnsi="Calibri" w:cs="Calibri"/>
          <w:color w:val="231F20"/>
          <w:sz w:val="20"/>
          <w:szCs w:val="20"/>
        </w:rPr>
        <w:t>si</w:t>
      </w:r>
      <w:r w:rsidRPr="00BE7978">
        <w:rPr>
          <w:rFonts w:ascii="Calibri" w:hAnsi="Calibri" w:cs="Calibri"/>
          <w:color w:val="231F20"/>
          <w:sz w:val="20"/>
          <w:szCs w:val="20"/>
        </w:rPr>
        <w:t>on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103</w:t>
      </w: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Re</w:t>
      </w:r>
      <w:r w:rsidRPr="00BE7978">
        <w:rPr>
          <w:rFonts w:ascii="Calibri" w:hAnsi="Calibri" w:cs="Calibri"/>
          <w:color w:val="231F20"/>
          <w:sz w:val="20"/>
          <w:szCs w:val="20"/>
        </w:rPr>
        <w:t>fer</w:t>
      </w:r>
      <w:r w:rsidRPr="00BE7978">
        <w:rPr>
          <w:rFonts w:ascii="Calibri" w:hAnsi="Calibri" w:cs="Calibri"/>
          <w:color w:val="231F20"/>
          <w:sz w:val="20"/>
          <w:szCs w:val="20"/>
        </w:rPr>
        <w:t>ences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107</w:t>
      </w: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Appendix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125</w:t>
      </w: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List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</w:t>
      </w:r>
      <w:r w:rsidRPr="00BE7978">
        <w:rPr>
          <w:rFonts w:ascii="Calibri" w:hAnsi="Calibri" w:cs="Calibri"/>
          <w:color w:val="231F20"/>
          <w:sz w:val="20"/>
          <w:szCs w:val="20"/>
        </w:rPr>
        <w:t>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Equations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131</w:t>
      </w: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List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</w:t>
      </w:r>
      <w:r w:rsidRPr="00BE7978">
        <w:rPr>
          <w:rFonts w:ascii="Calibri" w:hAnsi="Calibri" w:cs="Calibri"/>
          <w:color w:val="231F20"/>
          <w:sz w:val="20"/>
          <w:szCs w:val="20"/>
        </w:rPr>
        <w:t>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Figu</w:t>
      </w:r>
      <w:r w:rsidRPr="00BE7978">
        <w:rPr>
          <w:rFonts w:ascii="Calibri" w:hAnsi="Calibri" w:cs="Calibri"/>
          <w:color w:val="231F20"/>
          <w:sz w:val="20"/>
          <w:szCs w:val="20"/>
        </w:rPr>
        <w:t>r</w:t>
      </w:r>
      <w:r w:rsidRPr="00BE7978">
        <w:rPr>
          <w:rFonts w:ascii="Calibri" w:hAnsi="Calibri" w:cs="Calibri"/>
          <w:color w:val="231F20"/>
          <w:sz w:val="20"/>
          <w:szCs w:val="20"/>
        </w:rPr>
        <w:t>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133</w:t>
      </w:r>
    </w:p>
    <w:p w:rsidR="00B32DEA" w:rsidRPr="00BE7978" w:rsidRDefault="00BE7978" w:rsidP="00BE7978">
      <w:pPr>
        <w:ind w:left="116"/>
        <w:rPr>
          <w:rFonts w:ascii="Calibri" w:eastAsia="Calibri" w:hAnsi="Calibri" w:cs="Calibri"/>
          <w:sz w:val="20"/>
          <w:szCs w:val="20"/>
        </w:rPr>
      </w:pPr>
      <w:r w:rsidRPr="00BE7978">
        <w:rPr>
          <w:rFonts w:ascii="Calibri" w:hAnsi="Calibri" w:cs="Calibri"/>
          <w:color w:val="231F20"/>
          <w:sz w:val="20"/>
          <w:szCs w:val="20"/>
        </w:rPr>
        <w:t>List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E7978">
        <w:rPr>
          <w:rFonts w:ascii="Calibri" w:hAnsi="Calibri" w:cs="Calibri"/>
          <w:color w:val="231F20"/>
          <w:sz w:val="20"/>
          <w:szCs w:val="20"/>
        </w:rPr>
        <w:t>o</w:t>
      </w:r>
      <w:r w:rsidRPr="00BE7978">
        <w:rPr>
          <w:rFonts w:ascii="Calibri" w:hAnsi="Calibri" w:cs="Calibri"/>
          <w:color w:val="231F20"/>
          <w:sz w:val="20"/>
          <w:szCs w:val="20"/>
        </w:rPr>
        <w:t>f</w:t>
      </w:r>
      <w:r w:rsidRPr="00BE7978">
        <w:rPr>
          <w:rFonts w:ascii="Calibri" w:hAnsi="Calibri" w:cs="Calibri"/>
          <w:color w:val="231F20"/>
          <w:sz w:val="20"/>
          <w:szCs w:val="20"/>
        </w:rPr>
        <w:t xml:space="preserve"> Tables</w:t>
      </w:r>
      <w:r w:rsidRPr="00BE7978">
        <w:rPr>
          <w:rFonts w:ascii="Calibri" w:hAnsi="Calibri" w:cs="Calibri"/>
          <w:color w:val="231F20"/>
          <w:sz w:val="20"/>
          <w:szCs w:val="20"/>
        </w:rPr>
        <w:tab/>
      </w:r>
      <w:r w:rsidRPr="00BE7978">
        <w:rPr>
          <w:rFonts w:ascii="Calibri" w:hAnsi="Calibri" w:cs="Calibri"/>
          <w:color w:val="231F20"/>
          <w:sz w:val="20"/>
          <w:szCs w:val="20"/>
        </w:rPr>
        <w:t>135</w:t>
      </w:r>
    </w:p>
    <w:sectPr w:rsidR="00B32DEA" w:rsidRPr="00BE7978">
      <w:pgSz w:w="9530" w:h="13610"/>
      <w:pgMar w:top="1280" w:right="11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79E"/>
    <w:multiLevelType w:val="multilevel"/>
    <w:tmpl w:val="5222642A"/>
    <w:lvl w:ilvl="0">
      <w:start w:val="1"/>
      <w:numFmt w:val="decimal"/>
      <w:lvlText w:val="%1."/>
      <w:lvlJc w:val="left"/>
      <w:pPr>
        <w:ind w:left="507" w:hanging="196"/>
        <w:jc w:val="left"/>
      </w:pPr>
      <w:rPr>
        <w:rFonts w:ascii="Tahoma" w:eastAsia="Tahoma" w:hAnsi="Tahoma" w:hint="default"/>
        <w:b/>
        <w:bCs/>
        <w:color w:val="231F20"/>
        <w:spacing w:val="-8"/>
        <w:w w:val="87"/>
        <w:sz w:val="20"/>
        <w:szCs w:val="20"/>
      </w:rPr>
    </w:lvl>
    <w:lvl w:ilvl="1">
      <w:start w:val="1"/>
      <w:numFmt w:val="decimal"/>
      <w:lvlText w:val="%1.%2."/>
      <w:lvlJc w:val="left"/>
      <w:pPr>
        <w:ind w:left="418" w:hanging="308"/>
        <w:jc w:val="left"/>
      </w:pPr>
      <w:rPr>
        <w:rFonts w:ascii="Tahoma" w:eastAsia="Tahoma" w:hAnsi="Tahoma" w:hint="default"/>
        <w:color w:val="231F20"/>
        <w:spacing w:val="1"/>
        <w:w w:val="91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450"/>
        <w:jc w:val="left"/>
      </w:pPr>
      <w:rPr>
        <w:rFonts w:ascii="Tahoma" w:eastAsia="Tahoma" w:hAnsi="Tahoma" w:hint="default"/>
        <w:color w:val="231F20"/>
        <w:spacing w:val="1"/>
        <w:w w:val="9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666" w:hanging="592"/>
        <w:jc w:val="left"/>
      </w:pPr>
      <w:rPr>
        <w:rFonts w:ascii="Tahoma" w:eastAsia="Tahoma" w:hAnsi="Tahoma" w:hint="default"/>
        <w:color w:val="231F20"/>
        <w:spacing w:val="1"/>
        <w:w w:val="91"/>
        <w:sz w:val="18"/>
        <w:szCs w:val="18"/>
      </w:rPr>
    </w:lvl>
    <w:lvl w:ilvl="4">
      <w:start w:val="1"/>
      <w:numFmt w:val="bullet"/>
      <w:lvlText w:val="–"/>
      <w:lvlJc w:val="left"/>
      <w:pPr>
        <w:ind w:left="1877" w:hanging="123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5">
      <w:start w:val="1"/>
      <w:numFmt w:val="bullet"/>
      <w:lvlText w:val="•"/>
      <w:lvlJc w:val="left"/>
      <w:pPr>
        <w:ind w:left="951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7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DEA"/>
    <w:rsid w:val="00B32DEA"/>
    <w:rsid w:val="00B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Cambria" w:eastAsia="Cambria" w:hAnsi="Cambria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2021-01-20T14:07:00Z</dcterms:created>
  <dcterms:modified xsi:type="dcterms:W3CDTF">2021-01-20T13:10:00Z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