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Wykaz skrótów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ab/>
        <w:t>13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Wstęp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ab/>
        <w:t>15</w:t>
      </w:r>
    </w:p>
    <w:p w:rsidR="00E40668" w:rsidRDefault="00E40668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b/>
          <w:sz w:val="20"/>
          <w:szCs w:val="20"/>
        </w:rPr>
      </w:pPr>
      <w:r w:rsidRPr="00E40668">
        <w:rPr>
          <w:rFonts w:ascii="Times New Roman" w:hAnsi="Times New Roman" w:cs="Times New Roman"/>
          <w:b/>
          <w:sz w:val="20"/>
          <w:szCs w:val="20"/>
        </w:rPr>
        <w:t>Rozdział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I.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Norymberski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proces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prawników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–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czyny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sędziów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jako zbrodnie przeciwko ludzkości</w:t>
      </w:r>
      <w:r w:rsidRPr="00E40668">
        <w:rPr>
          <w:rFonts w:ascii="Times New Roman" w:hAnsi="Times New Roman" w:cs="Times New Roman"/>
          <w:b/>
          <w:sz w:val="20"/>
          <w:szCs w:val="20"/>
        </w:rPr>
        <w:tab/>
        <w:t>21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1. Podstawa prawna oceny stosowania prawa karnego przez sądy III Rzeszy, przyjęta w norymberskim procesie prawników</w:t>
      </w:r>
      <w:r w:rsidRPr="00E40668">
        <w:rPr>
          <w:rFonts w:ascii="Times New Roman" w:hAnsi="Times New Roman" w:cs="Times New Roman"/>
          <w:sz w:val="20"/>
          <w:szCs w:val="20"/>
        </w:rPr>
        <w:tab/>
        <w:t>21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2. Prawo karne III Rzeszy</w:t>
      </w:r>
      <w:r w:rsidRPr="00E40668">
        <w:rPr>
          <w:rFonts w:ascii="Times New Roman" w:hAnsi="Times New Roman" w:cs="Times New Roman"/>
          <w:sz w:val="20"/>
          <w:szCs w:val="20"/>
        </w:rPr>
        <w:tab/>
        <w:t>23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3. Sądy i sędziowie w III Rzeszy</w:t>
      </w:r>
      <w:r w:rsidRPr="00E40668">
        <w:rPr>
          <w:rFonts w:ascii="Times New Roman" w:hAnsi="Times New Roman" w:cs="Times New Roman"/>
          <w:sz w:val="20"/>
          <w:szCs w:val="20"/>
        </w:rPr>
        <w:tab/>
        <w:t>28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4. Prokuratorzy i sędziowie III Rzeszy w świetle postępowania dowodowego</w:t>
      </w:r>
      <w:r w:rsidRPr="00E40668">
        <w:rPr>
          <w:rFonts w:ascii="Times New Roman" w:hAnsi="Times New Roman" w:cs="Times New Roman"/>
          <w:sz w:val="20"/>
          <w:szCs w:val="20"/>
        </w:rPr>
        <w:tab/>
        <w:t>32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5. Konkluzje wyroku w procesie prawników i próba definicji obrazy sprawiedliwości jako zbrodni przeciwko ludzkości</w:t>
      </w:r>
      <w:r w:rsidRPr="00E40668">
        <w:rPr>
          <w:rFonts w:ascii="Times New Roman" w:hAnsi="Times New Roman" w:cs="Times New Roman"/>
          <w:sz w:val="20"/>
          <w:szCs w:val="20"/>
        </w:rPr>
        <w:tab/>
        <w:t>41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6. Ocena wyroku</w:t>
      </w:r>
      <w:r w:rsidRPr="00E40668">
        <w:rPr>
          <w:rFonts w:ascii="Times New Roman" w:hAnsi="Times New Roman" w:cs="Times New Roman"/>
          <w:sz w:val="20"/>
          <w:szCs w:val="20"/>
        </w:rPr>
        <w:tab/>
        <w:t>44</w:t>
      </w:r>
    </w:p>
    <w:p w:rsidR="00E40668" w:rsidRDefault="00E40668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b/>
          <w:sz w:val="20"/>
          <w:szCs w:val="20"/>
        </w:rPr>
      </w:pPr>
      <w:r w:rsidRPr="00E40668">
        <w:rPr>
          <w:rFonts w:ascii="Times New Roman" w:hAnsi="Times New Roman" w:cs="Times New Roman"/>
          <w:b/>
          <w:sz w:val="20"/>
          <w:szCs w:val="20"/>
        </w:rPr>
        <w:t>Rozdział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II.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Postępowania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karne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przeciwko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nazistowskim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sędziom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i prokuratorom w sowieckiej strefie okupacyjnej Niemiec i w NRD</w:t>
      </w:r>
      <w:r w:rsidRPr="00E40668">
        <w:rPr>
          <w:rFonts w:ascii="Times New Roman" w:hAnsi="Times New Roman" w:cs="Times New Roman"/>
          <w:b/>
          <w:sz w:val="20"/>
          <w:szCs w:val="20"/>
        </w:rPr>
        <w:tab/>
        <w:t>47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1. Niezawisłość sędziowska w wyrokowaniu i prokuratorskie posłuszeństwo poleceniu jako argumenty na obronę nazistowskich prawników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ab/>
        <w:t>47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2. Sędziowska rozpoznawalność czynionego bezprawia</w:t>
      </w:r>
      <w:r w:rsidRPr="00E40668">
        <w:rPr>
          <w:rFonts w:ascii="Times New Roman" w:hAnsi="Times New Roman" w:cs="Times New Roman"/>
          <w:sz w:val="20"/>
          <w:szCs w:val="20"/>
        </w:rPr>
        <w:tab/>
        <w:t>50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3. „Ryczałtowe” osądzenie nazistowskich prawników w procesach w Waldheim</w:t>
      </w:r>
      <w:r w:rsidRPr="00E40668">
        <w:rPr>
          <w:rFonts w:ascii="Times New Roman" w:hAnsi="Times New Roman" w:cs="Times New Roman"/>
          <w:sz w:val="20"/>
          <w:szCs w:val="20"/>
        </w:rPr>
        <w:tab/>
        <w:t>52</w:t>
      </w:r>
    </w:p>
    <w:p w:rsidR="00E40668" w:rsidRDefault="00E40668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b/>
          <w:sz w:val="20"/>
          <w:szCs w:val="20"/>
        </w:rPr>
      </w:pPr>
      <w:r w:rsidRPr="00E40668">
        <w:rPr>
          <w:rFonts w:ascii="Times New Roman" w:hAnsi="Times New Roman" w:cs="Times New Roman"/>
          <w:b/>
          <w:sz w:val="20"/>
          <w:szCs w:val="20"/>
        </w:rPr>
        <w:t>Rozdział III. Przestępstwo naginania prawa w prawie niemieckim</w:t>
      </w:r>
      <w:r w:rsidRPr="00E40668">
        <w:rPr>
          <w:rFonts w:ascii="Times New Roman" w:hAnsi="Times New Roman" w:cs="Times New Roman"/>
          <w:b/>
          <w:sz w:val="20"/>
          <w:szCs w:val="20"/>
        </w:rPr>
        <w:tab/>
        <w:t>55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1. Pierwowzór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>przestępstwa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>sędziowskiej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>niesprawiedliwości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>w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>prawie rzymskim</w:t>
      </w:r>
      <w:r w:rsidRPr="00E40668">
        <w:rPr>
          <w:rFonts w:ascii="Times New Roman" w:hAnsi="Times New Roman" w:cs="Times New Roman"/>
          <w:sz w:val="20"/>
          <w:szCs w:val="20"/>
        </w:rPr>
        <w:tab/>
        <w:t>55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2. Kształtowanie się przestępstwa sędziowskiej niesprawiedliwości w prawie niemieckim</w:t>
      </w:r>
      <w:r w:rsidRPr="00E40668">
        <w:rPr>
          <w:rFonts w:ascii="Times New Roman" w:hAnsi="Times New Roman" w:cs="Times New Roman"/>
          <w:sz w:val="20"/>
          <w:szCs w:val="20"/>
        </w:rPr>
        <w:tab/>
        <w:t>60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3. Teorie wyjaśniające pojęcie naginania prawa</w:t>
      </w:r>
      <w:r w:rsidRPr="00E40668">
        <w:rPr>
          <w:rFonts w:ascii="Times New Roman" w:hAnsi="Times New Roman" w:cs="Times New Roman"/>
          <w:sz w:val="20"/>
          <w:szCs w:val="20"/>
        </w:rPr>
        <w:tab/>
        <w:t>70</w:t>
      </w:r>
    </w:p>
    <w:p w:rsidR="00E40668" w:rsidRDefault="00E40668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b/>
          <w:sz w:val="20"/>
          <w:szCs w:val="20"/>
        </w:rPr>
      </w:pPr>
      <w:r w:rsidRPr="00E40668">
        <w:rPr>
          <w:rFonts w:ascii="Times New Roman" w:hAnsi="Times New Roman" w:cs="Times New Roman"/>
          <w:b/>
          <w:sz w:val="20"/>
          <w:szCs w:val="20"/>
        </w:rPr>
        <w:t>Rozdział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IV.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Pojęcie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morderstwa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sądowego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w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niemieckim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prawie karnym</w:t>
      </w:r>
      <w:r w:rsidRPr="00E40668">
        <w:rPr>
          <w:rFonts w:ascii="Times New Roman" w:hAnsi="Times New Roman" w:cs="Times New Roman"/>
          <w:b/>
          <w:sz w:val="20"/>
          <w:szCs w:val="20"/>
        </w:rPr>
        <w:tab/>
        <w:t>77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 xml:space="preserve">1. Formuła </w:t>
      </w:r>
      <w:proofErr w:type="spellStart"/>
      <w:r w:rsidRPr="00E40668">
        <w:rPr>
          <w:rFonts w:ascii="Times New Roman" w:hAnsi="Times New Roman" w:cs="Times New Roman"/>
          <w:sz w:val="20"/>
          <w:szCs w:val="20"/>
        </w:rPr>
        <w:t>Radbrucha</w:t>
      </w:r>
      <w:proofErr w:type="spellEnd"/>
      <w:r w:rsidRPr="00E40668">
        <w:rPr>
          <w:rFonts w:ascii="Times New Roman" w:hAnsi="Times New Roman" w:cs="Times New Roman"/>
          <w:sz w:val="20"/>
          <w:szCs w:val="20"/>
        </w:rPr>
        <w:t xml:space="preserve"> i pojęcie </w:t>
      </w:r>
      <w:proofErr w:type="spellStart"/>
      <w:r w:rsidRPr="00E40668">
        <w:rPr>
          <w:rFonts w:ascii="Times New Roman" w:hAnsi="Times New Roman" w:cs="Times New Roman"/>
          <w:sz w:val="20"/>
          <w:szCs w:val="20"/>
        </w:rPr>
        <w:t>Rechtsbeugung</w:t>
      </w:r>
      <w:proofErr w:type="spellEnd"/>
      <w:r w:rsidRPr="00E40668">
        <w:rPr>
          <w:rFonts w:ascii="Times New Roman" w:hAnsi="Times New Roman" w:cs="Times New Roman"/>
          <w:sz w:val="20"/>
          <w:szCs w:val="20"/>
        </w:rPr>
        <w:t xml:space="preserve"> jako wyznaczające drogę przypisania sędziemu zabójstwa człowieka skazanego na karę śmierci</w:t>
      </w:r>
      <w:r w:rsidRPr="00E40668">
        <w:rPr>
          <w:rFonts w:ascii="Times New Roman" w:hAnsi="Times New Roman" w:cs="Times New Roman"/>
          <w:sz w:val="20"/>
          <w:szCs w:val="20"/>
        </w:rPr>
        <w:tab/>
        <w:t>77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 xml:space="preserve">2. Funkcja § 336 </w:t>
      </w:r>
      <w:proofErr w:type="spellStart"/>
      <w:r w:rsidRPr="00E40668">
        <w:rPr>
          <w:rFonts w:ascii="Times New Roman" w:hAnsi="Times New Roman" w:cs="Times New Roman"/>
          <w:sz w:val="20"/>
          <w:szCs w:val="20"/>
        </w:rPr>
        <w:t>StGB</w:t>
      </w:r>
      <w:proofErr w:type="spellEnd"/>
      <w:r w:rsidRPr="00E40668">
        <w:rPr>
          <w:rFonts w:ascii="Times New Roman" w:hAnsi="Times New Roman" w:cs="Times New Roman"/>
          <w:sz w:val="20"/>
          <w:szCs w:val="20"/>
        </w:rPr>
        <w:t xml:space="preserve"> ograniczająca odpowiedzialność karną sędziego i jej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>ocena</w:t>
      </w:r>
      <w:r w:rsidRPr="00E40668">
        <w:rPr>
          <w:rFonts w:ascii="Times New Roman" w:hAnsi="Times New Roman" w:cs="Times New Roman"/>
          <w:sz w:val="20"/>
          <w:szCs w:val="20"/>
        </w:rPr>
        <w:tab/>
        <w:t>85</w:t>
      </w:r>
    </w:p>
    <w:p w:rsidR="00E40668" w:rsidRDefault="00E40668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b/>
          <w:sz w:val="20"/>
          <w:szCs w:val="20"/>
        </w:rPr>
      </w:pPr>
      <w:r w:rsidRPr="00E40668">
        <w:rPr>
          <w:rFonts w:ascii="Times New Roman" w:hAnsi="Times New Roman" w:cs="Times New Roman"/>
          <w:b/>
          <w:sz w:val="20"/>
          <w:szCs w:val="20"/>
        </w:rPr>
        <w:t>Rozdział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V.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Procesy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sędziów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III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Rzeszy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przed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sądami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Republiki Federalnej</w:t>
      </w:r>
      <w:r w:rsidRPr="00E40668">
        <w:rPr>
          <w:rFonts w:ascii="Times New Roman" w:hAnsi="Times New Roman" w:cs="Times New Roman"/>
          <w:b/>
          <w:sz w:val="20"/>
          <w:szCs w:val="20"/>
        </w:rPr>
        <w:tab/>
        <w:t>91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1. Pojęcie naginania prawa w świetle orzecznictwa Trybunału Federalnego (Sprawa sędziów sądu specjalnego Ferbera i Hoffmanna)</w:t>
      </w:r>
      <w:r w:rsidRPr="00E40668">
        <w:rPr>
          <w:rFonts w:ascii="Times New Roman" w:hAnsi="Times New Roman" w:cs="Times New Roman"/>
          <w:sz w:val="20"/>
          <w:szCs w:val="20"/>
        </w:rPr>
        <w:tab/>
        <w:t>91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 xml:space="preserve">2. Sędziowski zamiar bezpośredni naginania prawa jako warunek odpowiedzialności karnej za morderstwo dokonane przez nagięcie prawa – sprawa sędziego Trybunału Narodowego </w:t>
      </w:r>
      <w:proofErr w:type="spellStart"/>
      <w:r w:rsidRPr="00E40668">
        <w:rPr>
          <w:rFonts w:ascii="Times New Roman" w:hAnsi="Times New Roman" w:cs="Times New Roman"/>
          <w:sz w:val="20"/>
          <w:szCs w:val="20"/>
        </w:rPr>
        <w:t>Rehse</w:t>
      </w:r>
      <w:proofErr w:type="spellEnd"/>
      <w:r w:rsidRPr="00E40668">
        <w:rPr>
          <w:rFonts w:ascii="Times New Roman" w:hAnsi="Times New Roman" w:cs="Times New Roman"/>
          <w:sz w:val="20"/>
          <w:szCs w:val="20"/>
        </w:rPr>
        <w:tab/>
        <w:t>99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3. Odwołanie od wyroku Sądu Krajowego w Berlinie z 6 grudnia1968 r. uniewinniającego sędziego</w:t>
      </w:r>
      <w:r w:rsidRPr="00E40668">
        <w:rPr>
          <w:rFonts w:ascii="Times New Roman" w:hAnsi="Times New Roman" w:cs="Times New Roman"/>
          <w:sz w:val="20"/>
          <w:szCs w:val="20"/>
        </w:rPr>
        <w:tab/>
        <w:t>112</w:t>
      </w:r>
    </w:p>
    <w:p w:rsidR="00E40668" w:rsidRDefault="00E40668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b/>
          <w:sz w:val="20"/>
          <w:szCs w:val="20"/>
        </w:rPr>
      </w:pPr>
      <w:r w:rsidRPr="00E40668">
        <w:rPr>
          <w:rFonts w:ascii="Times New Roman" w:hAnsi="Times New Roman" w:cs="Times New Roman"/>
          <w:b/>
          <w:sz w:val="20"/>
          <w:szCs w:val="20"/>
        </w:rPr>
        <w:lastRenderedPageBreak/>
        <w:t>Rozdział VI. Praktyka prokuratury Republiki Federalnej w sprawach zbrodni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popełnionych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przez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sędziów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III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Rzeszy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na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przykładach postanowień odmawiających ścigania sprawców</w:t>
      </w:r>
      <w:r w:rsidRPr="00E40668">
        <w:rPr>
          <w:rFonts w:ascii="Times New Roman" w:hAnsi="Times New Roman" w:cs="Times New Roman"/>
          <w:b/>
          <w:sz w:val="20"/>
          <w:szCs w:val="20"/>
        </w:rPr>
        <w:tab/>
        <w:t>115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1. Postanowienie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>Prokuratury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>przy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>Sądzie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>Krajowym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>w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0668">
        <w:rPr>
          <w:rFonts w:ascii="Times New Roman" w:hAnsi="Times New Roman" w:cs="Times New Roman"/>
          <w:sz w:val="20"/>
          <w:szCs w:val="20"/>
        </w:rPr>
        <w:t>Würzburgu</w:t>
      </w:r>
      <w:proofErr w:type="spellEnd"/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>z 29 czerwca 1979 r. o umorzeniu postępowania</w:t>
      </w:r>
      <w:r w:rsidRPr="00E40668">
        <w:rPr>
          <w:rFonts w:ascii="Times New Roman" w:hAnsi="Times New Roman" w:cs="Times New Roman"/>
          <w:sz w:val="20"/>
          <w:szCs w:val="20"/>
        </w:rPr>
        <w:tab/>
        <w:t>115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2. Zaniechanie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>osądzenia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>przewodniczącego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>policyjnego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>sądu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>doraźnego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>w KL Auschwitz</w:t>
      </w:r>
      <w:r w:rsidRPr="00E40668">
        <w:rPr>
          <w:rFonts w:ascii="Times New Roman" w:hAnsi="Times New Roman" w:cs="Times New Roman"/>
          <w:sz w:val="20"/>
          <w:szCs w:val="20"/>
        </w:rPr>
        <w:tab/>
        <w:t>124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3. Uwagi o wymiarze sprawiedliwości w Republice Federalnej w sprawach zbrodni sądowych popełnionych w III Rzeszy</w:t>
      </w:r>
      <w:r w:rsidRPr="00E40668">
        <w:rPr>
          <w:rFonts w:ascii="Times New Roman" w:hAnsi="Times New Roman" w:cs="Times New Roman"/>
          <w:sz w:val="20"/>
          <w:szCs w:val="20"/>
        </w:rPr>
        <w:tab/>
        <w:t>134</w:t>
      </w:r>
    </w:p>
    <w:p w:rsidR="00E40668" w:rsidRDefault="00E40668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b/>
          <w:sz w:val="20"/>
          <w:szCs w:val="20"/>
        </w:rPr>
      </w:pPr>
      <w:r w:rsidRPr="00E40668">
        <w:rPr>
          <w:rFonts w:ascii="Times New Roman" w:hAnsi="Times New Roman" w:cs="Times New Roman"/>
          <w:b/>
          <w:sz w:val="20"/>
          <w:szCs w:val="20"/>
        </w:rPr>
        <w:t>Rozdział VII. Odpowiedzialność karna sędziów NRD po zjednoczeniu Niemiec</w:t>
      </w:r>
      <w:r w:rsidRPr="00E40668">
        <w:rPr>
          <w:rFonts w:ascii="Times New Roman" w:hAnsi="Times New Roman" w:cs="Times New Roman"/>
          <w:b/>
          <w:sz w:val="20"/>
          <w:szCs w:val="20"/>
        </w:rPr>
        <w:tab/>
        <w:t>137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1. Podstawy prawne odpowiedzialności karnej sędziów za naginanie prawa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>w NRD</w:t>
      </w:r>
      <w:r w:rsidRPr="00E40668">
        <w:rPr>
          <w:rFonts w:ascii="Times New Roman" w:hAnsi="Times New Roman" w:cs="Times New Roman"/>
          <w:sz w:val="20"/>
          <w:szCs w:val="20"/>
        </w:rPr>
        <w:tab/>
        <w:t>137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2. Naginanie prawa przez sędziów NRD</w:t>
      </w:r>
      <w:r w:rsidRPr="00E40668">
        <w:rPr>
          <w:rFonts w:ascii="Times New Roman" w:hAnsi="Times New Roman" w:cs="Times New Roman"/>
          <w:sz w:val="20"/>
          <w:szCs w:val="20"/>
        </w:rPr>
        <w:tab/>
        <w:t>140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3. Zasady odpowiedzialności karnej sędziów NRD za naginanie prawa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ab/>
        <w:t>152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4. Ustalenie zasad odpowiedzialności karnej sędziego w orzecznictwie BGH</w:t>
      </w:r>
      <w:r w:rsidRPr="00E40668">
        <w:rPr>
          <w:rFonts w:ascii="Times New Roman" w:hAnsi="Times New Roman" w:cs="Times New Roman"/>
          <w:sz w:val="20"/>
          <w:szCs w:val="20"/>
        </w:rPr>
        <w:tab/>
        <w:t>154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5. Krytyka orzecznictwa BGH w piśmiennictwie</w:t>
      </w:r>
      <w:r w:rsidRPr="00E40668">
        <w:rPr>
          <w:rFonts w:ascii="Times New Roman" w:hAnsi="Times New Roman" w:cs="Times New Roman"/>
          <w:sz w:val="20"/>
          <w:szCs w:val="20"/>
        </w:rPr>
        <w:tab/>
        <w:t>159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6. Wyrok skazujący sędziego NRD za przestępne naginanie prawa</w:t>
      </w:r>
      <w:r w:rsidRPr="00E40668">
        <w:rPr>
          <w:rFonts w:ascii="Times New Roman" w:hAnsi="Times New Roman" w:cs="Times New Roman"/>
          <w:sz w:val="20"/>
          <w:szCs w:val="20"/>
        </w:rPr>
        <w:tab/>
        <w:t>163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7. Odpowiedzialność karna prokuratora za naginanie prawa</w:t>
      </w:r>
      <w:r w:rsidRPr="00E40668">
        <w:rPr>
          <w:rFonts w:ascii="Times New Roman" w:hAnsi="Times New Roman" w:cs="Times New Roman"/>
          <w:sz w:val="20"/>
          <w:szCs w:val="20"/>
        </w:rPr>
        <w:tab/>
        <w:t>176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8. Wyroki skazujące,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>których wydanie nie stanowiło sędziowskiego przestępstwa nagięcia prawa</w:t>
      </w:r>
      <w:r w:rsidRPr="00E40668">
        <w:rPr>
          <w:rFonts w:ascii="Times New Roman" w:hAnsi="Times New Roman" w:cs="Times New Roman"/>
          <w:sz w:val="20"/>
          <w:szCs w:val="20"/>
        </w:rPr>
        <w:tab/>
        <w:t>177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9. Karanie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>obywateli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>pragnących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>wyjechać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>z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>NRD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>w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>ocenie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>Trybunału Federalnego</w:t>
      </w:r>
      <w:r w:rsidRPr="00E40668">
        <w:rPr>
          <w:rFonts w:ascii="Times New Roman" w:hAnsi="Times New Roman" w:cs="Times New Roman"/>
          <w:sz w:val="20"/>
          <w:szCs w:val="20"/>
        </w:rPr>
        <w:tab/>
        <w:t>180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10. Porównanie sądowego bezprawia w NRD z bezprawiem III Rzeszy dokonane przez BGH</w:t>
      </w:r>
      <w:r w:rsidRPr="00E40668">
        <w:rPr>
          <w:rFonts w:ascii="Times New Roman" w:hAnsi="Times New Roman" w:cs="Times New Roman"/>
          <w:sz w:val="20"/>
          <w:szCs w:val="20"/>
        </w:rPr>
        <w:tab/>
        <w:t>184</w:t>
      </w:r>
    </w:p>
    <w:p w:rsidR="00E40668" w:rsidRDefault="00E40668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b/>
          <w:sz w:val="20"/>
          <w:szCs w:val="20"/>
        </w:rPr>
      </w:pPr>
      <w:r w:rsidRPr="00E40668">
        <w:rPr>
          <w:rFonts w:ascii="Times New Roman" w:hAnsi="Times New Roman" w:cs="Times New Roman"/>
          <w:b/>
          <w:sz w:val="20"/>
          <w:szCs w:val="20"/>
        </w:rPr>
        <w:t>Rozdział VIII. Sędziowska nieświadomość bezprawności a zamiar naginania prawa jako węzłowe problemy dogmatyczne i aktualny stan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poglądów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doktryny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o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warunkach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karalności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za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40668">
        <w:rPr>
          <w:rFonts w:ascii="Times New Roman" w:hAnsi="Times New Roman" w:cs="Times New Roman"/>
          <w:b/>
          <w:sz w:val="20"/>
          <w:szCs w:val="20"/>
        </w:rPr>
        <w:t>Rechtsbeugung</w:t>
      </w:r>
      <w:proofErr w:type="spellEnd"/>
      <w:r w:rsidRPr="00E40668">
        <w:rPr>
          <w:rFonts w:ascii="Times New Roman" w:hAnsi="Times New Roman" w:cs="Times New Roman"/>
          <w:b/>
          <w:sz w:val="20"/>
          <w:szCs w:val="20"/>
        </w:rPr>
        <w:tab/>
        <w:t>189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1. Sędziowska nieświadomość bezprawności orzeczenia</w:t>
      </w:r>
      <w:r w:rsidRPr="00E40668">
        <w:rPr>
          <w:rFonts w:ascii="Times New Roman" w:hAnsi="Times New Roman" w:cs="Times New Roman"/>
          <w:sz w:val="20"/>
          <w:szCs w:val="20"/>
        </w:rPr>
        <w:tab/>
        <w:t>189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2. Sędziowski zamiar naginania prawa</w:t>
      </w:r>
      <w:r w:rsidRPr="00E40668">
        <w:rPr>
          <w:rFonts w:ascii="Times New Roman" w:hAnsi="Times New Roman" w:cs="Times New Roman"/>
          <w:sz w:val="20"/>
          <w:szCs w:val="20"/>
        </w:rPr>
        <w:tab/>
        <w:t>214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3. Aktualny stan doktryny</w:t>
      </w:r>
      <w:r w:rsidRPr="00E40668">
        <w:rPr>
          <w:rFonts w:ascii="Times New Roman" w:hAnsi="Times New Roman" w:cs="Times New Roman"/>
          <w:sz w:val="20"/>
          <w:szCs w:val="20"/>
        </w:rPr>
        <w:tab/>
        <w:t>226</w:t>
      </w:r>
    </w:p>
    <w:p w:rsidR="00E40668" w:rsidRDefault="00E40668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b/>
          <w:sz w:val="20"/>
          <w:szCs w:val="20"/>
        </w:rPr>
      </w:pPr>
      <w:r w:rsidRPr="00E40668">
        <w:rPr>
          <w:rFonts w:ascii="Times New Roman" w:hAnsi="Times New Roman" w:cs="Times New Roman"/>
          <w:b/>
          <w:sz w:val="20"/>
          <w:szCs w:val="20"/>
        </w:rPr>
        <w:t>Rozdział IX. Nazistowskie prawo karne w Austrii w latach 1938–1945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i odpowiedzialność prawników za jego stosowanie</w:t>
      </w:r>
      <w:r w:rsidRPr="00E40668">
        <w:rPr>
          <w:rFonts w:ascii="Times New Roman" w:hAnsi="Times New Roman" w:cs="Times New Roman"/>
          <w:b/>
          <w:sz w:val="20"/>
          <w:szCs w:val="20"/>
        </w:rPr>
        <w:tab/>
        <w:t>237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1. Prawo karne III Rzeszy i jego obowiązywanie w Austrii po anszlusie</w:t>
      </w:r>
      <w:r w:rsidRPr="00E40668">
        <w:rPr>
          <w:rFonts w:ascii="Times New Roman" w:hAnsi="Times New Roman" w:cs="Times New Roman"/>
          <w:sz w:val="20"/>
          <w:szCs w:val="20"/>
        </w:rPr>
        <w:tab/>
        <w:t>237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2. Stosowanie prawa karnego przez sędziów w „Landzie Austria”</w:t>
      </w:r>
      <w:r w:rsidRPr="00E40668">
        <w:rPr>
          <w:rFonts w:ascii="Times New Roman" w:hAnsi="Times New Roman" w:cs="Times New Roman"/>
          <w:sz w:val="20"/>
          <w:szCs w:val="20"/>
        </w:rPr>
        <w:tab/>
        <w:t>239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3. Podstawy prawne odpowiedzialności karnej nazistowskich sędziów i prokuratorów w powojennej Austrii</w:t>
      </w:r>
      <w:r w:rsidRPr="00E40668">
        <w:rPr>
          <w:rFonts w:ascii="Times New Roman" w:hAnsi="Times New Roman" w:cs="Times New Roman"/>
          <w:sz w:val="20"/>
          <w:szCs w:val="20"/>
        </w:rPr>
        <w:tab/>
        <w:t>243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4. Postępowania karne przeciwko nazistowskim sędziom i prokuratorom</w:t>
      </w:r>
      <w:r w:rsidRPr="00E40668">
        <w:rPr>
          <w:rFonts w:ascii="Times New Roman" w:hAnsi="Times New Roman" w:cs="Times New Roman"/>
          <w:sz w:val="20"/>
          <w:szCs w:val="20"/>
        </w:rPr>
        <w:tab/>
        <w:t xml:space="preserve">246 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5. Model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>austriacki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>odpowiedzialności karnej sędziów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>i prokuratorów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>za niesprawiedliwość</w:t>
      </w:r>
      <w:r w:rsidRPr="00E40668">
        <w:rPr>
          <w:rFonts w:ascii="Times New Roman" w:hAnsi="Times New Roman" w:cs="Times New Roman"/>
          <w:sz w:val="20"/>
          <w:szCs w:val="20"/>
        </w:rPr>
        <w:tab/>
        <w:t>268</w:t>
      </w:r>
    </w:p>
    <w:p w:rsidR="00E40668" w:rsidRDefault="00E40668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b/>
          <w:sz w:val="20"/>
          <w:szCs w:val="20"/>
        </w:rPr>
      </w:pPr>
      <w:r w:rsidRPr="00E40668">
        <w:rPr>
          <w:rFonts w:ascii="Times New Roman" w:hAnsi="Times New Roman" w:cs="Times New Roman"/>
          <w:b/>
          <w:sz w:val="20"/>
          <w:szCs w:val="20"/>
        </w:rPr>
        <w:t>Rozdział X. Odpowiedzialność sędziego za niesprawiedliwość według prawa polskiego</w:t>
      </w:r>
      <w:r w:rsidRPr="00E40668">
        <w:rPr>
          <w:rFonts w:ascii="Times New Roman" w:hAnsi="Times New Roman" w:cs="Times New Roman"/>
          <w:b/>
          <w:sz w:val="20"/>
          <w:szCs w:val="20"/>
        </w:rPr>
        <w:tab/>
        <w:t>273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lastRenderedPageBreak/>
        <w:t>1. Kształtowanie się odpowiedzialności sędziego za niesprawiedliwe wyro- kowanie w I Rzeczypospolitej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ab/>
        <w:t>273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2. Zasady odpowiedzialności sędziów po upadku I Rzeczypospolitej</w:t>
      </w:r>
      <w:r w:rsidRPr="00E40668">
        <w:rPr>
          <w:rFonts w:ascii="Times New Roman" w:hAnsi="Times New Roman" w:cs="Times New Roman"/>
          <w:sz w:val="20"/>
          <w:szCs w:val="20"/>
        </w:rPr>
        <w:tab/>
        <w:t>286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3. Wyrok w procesie brzeskim jako przykład sędziowskiej niesprawiedliwości</w:t>
      </w:r>
      <w:r w:rsidRPr="00E40668">
        <w:rPr>
          <w:rFonts w:ascii="Times New Roman" w:hAnsi="Times New Roman" w:cs="Times New Roman"/>
          <w:sz w:val="20"/>
          <w:szCs w:val="20"/>
        </w:rPr>
        <w:tab/>
        <w:t>294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4. Odpowiedzialność sędziego i prokuratora w kodeksie karnym z 1932 r.</w:t>
      </w:r>
      <w:r w:rsidRPr="00E40668">
        <w:rPr>
          <w:rFonts w:ascii="Times New Roman" w:hAnsi="Times New Roman" w:cs="Times New Roman"/>
          <w:sz w:val="20"/>
          <w:szCs w:val="20"/>
        </w:rPr>
        <w:tab/>
        <w:t>302</w:t>
      </w:r>
    </w:p>
    <w:p w:rsidR="00E40668" w:rsidRDefault="00E40668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b/>
          <w:sz w:val="20"/>
          <w:szCs w:val="20"/>
        </w:rPr>
      </w:pPr>
      <w:r w:rsidRPr="00E40668">
        <w:rPr>
          <w:rFonts w:ascii="Times New Roman" w:hAnsi="Times New Roman" w:cs="Times New Roman"/>
          <w:b/>
          <w:sz w:val="20"/>
          <w:szCs w:val="20"/>
        </w:rPr>
        <w:t>Rozdział XI. Stosowanie komunistycznego prawa karnego w Polsce od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1944 r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>.</w:t>
      </w:r>
      <w:r w:rsidRPr="00E40668">
        <w:rPr>
          <w:rFonts w:ascii="Times New Roman" w:hAnsi="Times New Roman" w:cs="Times New Roman"/>
          <w:b/>
          <w:sz w:val="20"/>
          <w:szCs w:val="20"/>
        </w:rPr>
        <w:tab/>
        <w:t>305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1. Prawo karne Polski Ludowej i „ochrona demokratycznego ustroju Państwa” – sądowe karanie za przynależność do „nielegalnych organizacji”</w:t>
      </w:r>
      <w:r w:rsidRPr="00E40668">
        <w:rPr>
          <w:rFonts w:ascii="Times New Roman" w:hAnsi="Times New Roman" w:cs="Times New Roman"/>
          <w:sz w:val="20"/>
          <w:szCs w:val="20"/>
        </w:rPr>
        <w:tab/>
        <w:t>305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2. Ocena prawnokarna sędziowskiego karania</w:t>
      </w:r>
      <w:r w:rsidRPr="00E40668">
        <w:rPr>
          <w:rFonts w:ascii="Times New Roman" w:hAnsi="Times New Roman" w:cs="Times New Roman"/>
          <w:sz w:val="20"/>
          <w:szCs w:val="20"/>
        </w:rPr>
        <w:tab/>
        <w:t>334</w:t>
      </w:r>
    </w:p>
    <w:p w:rsidR="00E40668" w:rsidRDefault="00E40668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b/>
          <w:sz w:val="20"/>
          <w:szCs w:val="20"/>
        </w:rPr>
      </w:pPr>
      <w:r w:rsidRPr="00E40668">
        <w:rPr>
          <w:rFonts w:ascii="Times New Roman" w:hAnsi="Times New Roman" w:cs="Times New Roman"/>
          <w:b/>
          <w:sz w:val="20"/>
          <w:szCs w:val="20"/>
        </w:rPr>
        <w:t>Rozdział XII. Karanie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za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„przestępstwa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szczególnie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niebezpieczne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w okresie odbudowy Państwa”</w:t>
      </w:r>
      <w:r w:rsidRPr="00E40668">
        <w:rPr>
          <w:rFonts w:ascii="Times New Roman" w:hAnsi="Times New Roman" w:cs="Times New Roman"/>
          <w:b/>
          <w:sz w:val="20"/>
          <w:szCs w:val="20"/>
        </w:rPr>
        <w:tab/>
        <w:t>341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1. Terror sądów wojskowych i nowi sędziowie</w:t>
      </w:r>
      <w:r w:rsidRPr="00E40668">
        <w:rPr>
          <w:rFonts w:ascii="Times New Roman" w:hAnsi="Times New Roman" w:cs="Times New Roman"/>
          <w:sz w:val="20"/>
          <w:szCs w:val="20"/>
        </w:rPr>
        <w:tab/>
        <w:t>341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2. Karanie sprawców przestępstw „szczególnie niebezpiecznych w okresie odbudowy Państwa”</w:t>
      </w:r>
      <w:r w:rsidRPr="00E40668">
        <w:rPr>
          <w:rFonts w:ascii="Times New Roman" w:hAnsi="Times New Roman" w:cs="Times New Roman"/>
          <w:sz w:val="20"/>
          <w:szCs w:val="20"/>
        </w:rPr>
        <w:tab/>
        <w:t>343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3. Społeczna szkodliwość czynu jako racja karania</w:t>
      </w:r>
      <w:r w:rsidRPr="00E40668">
        <w:rPr>
          <w:rFonts w:ascii="Times New Roman" w:hAnsi="Times New Roman" w:cs="Times New Roman"/>
          <w:sz w:val="20"/>
          <w:szCs w:val="20"/>
        </w:rPr>
        <w:tab/>
        <w:t>345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4. Przepisy karne jako narzędzia ochrony państwowej gospodarki</w:t>
      </w:r>
      <w:r w:rsidRPr="00E40668">
        <w:rPr>
          <w:rFonts w:ascii="Times New Roman" w:hAnsi="Times New Roman" w:cs="Times New Roman"/>
          <w:sz w:val="20"/>
          <w:szCs w:val="20"/>
        </w:rPr>
        <w:tab/>
        <w:t>354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5. Karanie za wrogą propagandę</w:t>
      </w:r>
      <w:r w:rsidRPr="00E40668">
        <w:rPr>
          <w:rFonts w:ascii="Times New Roman" w:hAnsi="Times New Roman" w:cs="Times New Roman"/>
          <w:sz w:val="20"/>
          <w:szCs w:val="20"/>
        </w:rPr>
        <w:tab/>
        <w:t>358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6. Prawnokarna ochrona symboli komunistycznych</w:t>
      </w:r>
      <w:r w:rsidRPr="00E40668">
        <w:rPr>
          <w:rFonts w:ascii="Times New Roman" w:hAnsi="Times New Roman" w:cs="Times New Roman"/>
          <w:sz w:val="20"/>
          <w:szCs w:val="20"/>
        </w:rPr>
        <w:tab/>
        <w:t>362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7. Skazania za faszyzację życia państwowego w II RP</w:t>
      </w:r>
      <w:r w:rsidRPr="00E40668">
        <w:rPr>
          <w:rFonts w:ascii="Times New Roman" w:hAnsi="Times New Roman" w:cs="Times New Roman"/>
          <w:sz w:val="20"/>
          <w:szCs w:val="20"/>
        </w:rPr>
        <w:tab/>
        <w:t>363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8. Karanie za mówienie o karaniu</w:t>
      </w:r>
      <w:r w:rsidRPr="00E40668">
        <w:rPr>
          <w:rFonts w:ascii="Times New Roman" w:hAnsi="Times New Roman" w:cs="Times New Roman"/>
          <w:sz w:val="20"/>
          <w:szCs w:val="20"/>
        </w:rPr>
        <w:tab/>
        <w:t>368</w:t>
      </w:r>
    </w:p>
    <w:p w:rsidR="00E40668" w:rsidRDefault="00E40668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b/>
          <w:sz w:val="20"/>
          <w:szCs w:val="20"/>
        </w:rPr>
      </w:pPr>
      <w:r w:rsidRPr="00E40668">
        <w:rPr>
          <w:rFonts w:ascii="Times New Roman" w:hAnsi="Times New Roman" w:cs="Times New Roman"/>
          <w:b/>
          <w:sz w:val="20"/>
          <w:szCs w:val="20"/>
        </w:rPr>
        <w:t>Rozdział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XIII.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Pojęcie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mordu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sądowego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i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odpowiedzialność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karna sędziów i prokuratorów za jego popełnienie</w:t>
      </w:r>
      <w:r w:rsidRPr="00E40668">
        <w:rPr>
          <w:rFonts w:ascii="Times New Roman" w:hAnsi="Times New Roman" w:cs="Times New Roman"/>
          <w:b/>
          <w:sz w:val="20"/>
          <w:szCs w:val="20"/>
        </w:rPr>
        <w:tab/>
        <w:t>373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1. Mord sądowy jako określenie skazania niewinnego oskarżonego</w:t>
      </w:r>
      <w:r w:rsidRPr="00E40668">
        <w:rPr>
          <w:rFonts w:ascii="Times New Roman" w:hAnsi="Times New Roman" w:cs="Times New Roman"/>
          <w:sz w:val="20"/>
          <w:szCs w:val="20"/>
        </w:rPr>
        <w:tab/>
        <w:t>373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2. Uzasadnienie kwalifikacji prawnokarnej mordu sądowego</w:t>
      </w:r>
      <w:r w:rsidRPr="00E40668">
        <w:rPr>
          <w:rFonts w:ascii="Times New Roman" w:hAnsi="Times New Roman" w:cs="Times New Roman"/>
          <w:sz w:val="20"/>
          <w:szCs w:val="20"/>
        </w:rPr>
        <w:tab/>
        <w:t>387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3. Racje sędziów podniesione na obronę swych wyroków</w:t>
      </w:r>
      <w:r w:rsidRPr="00E40668">
        <w:rPr>
          <w:rFonts w:ascii="Times New Roman" w:hAnsi="Times New Roman" w:cs="Times New Roman"/>
          <w:sz w:val="20"/>
          <w:szCs w:val="20"/>
        </w:rPr>
        <w:tab/>
        <w:t>390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4. Ocena wyroków</w:t>
      </w:r>
      <w:r w:rsidRPr="00E40668">
        <w:rPr>
          <w:rFonts w:ascii="Times New Roman" w:hAnsi="Times New Roman" w:cs="Times New Roman"/>
          <w:sz w:val="20"/>
          <w:szCs w:val="20"/>
        </w:rPr>
        <w:tab/>
        <w:t>396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5. Wyrok sądu wojskowego oparty na faktach prawdziwych</w:t>
      </w:r>
      <w:r w:rsidRPr="00E40668">
        <w:rPr>
          <w:rFonts w:ascii="Times New Roman" w:hAnsi="Times New Roman" w:cs="Times New Roman"/>
          <w:sz w:val="20"/>
          <w:szCs w:val="20"/>
        </w:rPr>
        <w:tab/>
        <w:t>397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6. Odpowiedzialność karna prokuratorów</w:t>
      </w:r>
      <w:r w:rsidRPr="00E40668">
        <w:rPr>
          <w:rFonts w:ascii="Times New Roman" w:hAnsi="Times New Roman" w:cs="Times New Roman"/>
          <w:sz w:val="20"/>
          <w:szCs w:val="20"/>
        </w:rPr>
        <w:tab/>
        <w:t>405</w:t>
      </w:r>
    </w:p>
    <w:p w:rsidR="00E40668" w:rsidRDefault="00E40668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b/>
          <w:sz w:val="20"/>
          <w:szCs w:val="20"/>
        </w:rPr>
      </w:pPr>
      <w:r w:rsidRPr="00E40668">
        <w:rPr>
          <w:rFonts w:ascii="Times New Roman" w:hAnsi="Times New Roman" w:cs="Times New Roman"/>
          <w:b/>
          <w:sz w:val="20"/>
          <w:szCs w:val="20"/>
        </w:rPr>
        <w:t>Rozdział XIV. Odpowiedzialność sędziów i prokuratorów za zbrodnie sądowe okresu stalinowskiego w realiach współczesności</w:t>
      </w:r>
      <w:r w:rsidRPr="00E40668">
        <w:rPr>
          <w:rFonts w:ascii="Times New Roman" w:hAnsi="Times New Roman" w:cs="Times New Roman"/>
          <w:b/>
          <w:sz w:val="20"/>
          <w:szCs w:val="20"/>
        </w:rPr>
        <w:tab/>
        <w:t>411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1. Odpowiedzialność karna prokuratora żądającego kary śmierci dla oskarżonego</w:t>
      </w:r>
      <w:r w:rsidRPr="00E40668">
        <w:rPr>
          <w:rFonts w:ascii="Times New Roman" w:hAnsi="Times New Roman" w:cs="Times New Roman"/>
          <w:sz w:val="20"/>
          <w:szCs w:val="20"/>
        </w:rPr>
        <w:tab/>
        <w:t>411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2. Odpowiedzialność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>karna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>prokuratora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>i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>sędziego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>za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>skazanie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>na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>karę śmierci za rzekomy sabotaż</w:t>
      </w:r>
      <w:r w:rsidRPr="00E40668">
        <w:rPr>
          <w:rFonts w:ascii="Times New Roman" w:hAnsi="Times New Roman" w:cs="Times New Roman"/>
          <w:sz w:val="20"/>
          <w:szCs w:val="20"/>
        </w:rPr>
        <w:tab/>
        <w:t>416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3. Odpowiedzialność karna sędziego za skazanie oskarżonego o przygotowanie do zmiany przemocą ustroju i rozpowszechnianie fałszywych wiadomości</w:t>
      </w:r>
      <w:r w:rsidRPr="00E40668">
        <w:rPr>
          <w:rFonts w:ascii="Times New Roman" w:hAnsi="Times New Roman" w:cs="Times New Roman"/>
          <w:sz w:val="20"/>
          <w:szCs w:val="20"/>
        </w:rPr>
        <w:tab/>
        <w:t>425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4. Sędziowski immunitet</w:t>
      </w:r>
      <w:r w:rsidRPr="00E40668">
        <w:rPr>
          <w:rFonts w:ascii="Times New Roman" w:hAnsi="Times New Roman" w:cs="Times New Roman"/>
          <w:sz w:val="20"/>
          <w:szCs w:val="20"/>
        </w:rPr>
        <w:tab/>
        <w:t>431</w:t>
      </w:r>
    </w:p>
    <w:p w:rsidR="00E40668" w:rsidRDefault="00E40668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b/>
          <w:sz w:val="20"/>
          <w:szCs w:val="20"/>
        </w:rPr>
      </w:pPr>
      <w:r w:rsidRPr="00E40668">
        <w:rPr>
          <w:rFonts w:ascii="Times New Roman" w:hAnsi="Times New Roman" w:cs="Times New Roman"/>
          <w:b/>
          <w:sz w:val="20"/>
          <w:szCs w:val="20"/>
        </w:rPr>
        <w:t>Rozdział XV. Odpowiedzialność sędziów i prokuratorów stanu wojennego w realiach współczesności</w:t>
      </w:r>
      <w:r w:rsidRPr="00E40668">
        <w:rPr>
          <w:rFonts w:ascii="Times New Roman" w:hAnsi="Times New Roman" w:cs="Times New Roman"/>
          <w:b/>
          <w:sz w:val="20"/>
          <w:szCs w:val="20"/>
        </w:rPr>
        <w:tab/>
        <w:t>435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lastRenderedPageBreak/>
        <w:t>1. Skazania za czyny popełnione przed ogłoszeniem dekretu o stanie wojennym w „Dzienniku Ustaw” datowanym 14 grudnia 1981 r</w:t>
      </w:r>
      <w:r w:rsidR="00E40668">
        <w:rPr>
          <w:rFonts w:ascii="Times New Roman" w:hAnsi="Times New Roman" w:cs="Times New Roman"/>
          <w:sz w:val="20"/>
          <w:szCs w:val="20"/>
        </w:rPr>
        <w:t>.</w:t>
      </w:r>
      <w:r w:rsidRPr="00E40668">
        <w:rPr>
          <w:rFonts w:ascii="Times New Roman" w:hAnsi="Times New Roman" w:cs="Times New Roman"/>
          <w:sz w:val="20"/>
          <w:szCs w:val="20"/>
        </w:rPr>
        <w:tab/>
        <w:t>435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2. Skazania wypaczające prawo</w:t>
      </w:r>
      <w:r w:rsidRPr="00E40668">
        <w:rPr>
          <w:rFonts w:ascii="Times New Roman" w:hAnsi="Times New Roman" w:cs="Times New Roman"/>
          <w:sz w:val="20"/>
          <w:szCs w:val="20"/>
        </w:rPr>
        <w:tab/>
        <w:t>442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3. Sędziowska świadomość bezprawności wypaczania prawa</w:t>
      </w:r>
      <w:r w:rsidRPr="00E40668">
        <w:rPr>
          <w:rFonts w:ascii="Times New Roman" w:hAnsi="Times New Roman" w:cs="Times New Roman"/>
          <w:sz w:val="20"/>
          <w:szCs w:val="20"/>
        </w:rPr>
        <w:tab/>
        <w:t>448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4. Zasada prawna wyłączająca odpowiedzialność sędziów stanu wojennego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>za wypaczanie prawa</w:t>
      </w:r>
      <w:r w:rsidRPr="00E40668">
        <w:rPr>
          <w:rFonts w:ascii="Times New Roman" w:hAnsi="Times New Roman" w:cs="Times New Roman"/>
          <w:sz w:val="20"/>
          <w:szCs w:val="20"/>
        </w:rPr>
        <w:tab/>
        <w:t>449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5. Konsekwencje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>zasady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>prawnej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>wyłączającej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>odpowiedzialność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>sędziów stanu wojennego za wypaczanie prawa i jej ocena w świetle wypowiedzi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>Trybunału Konstytucyjnego</w:t>
      </w:r>
      <w:r w:rsidRPr="00E40668">
        <w:rPr>
          <w:rFonts w:ascii="Times New Roman" w:hAnsi="Times New Roman" w:cs="Times New Roman"/>
          <w:sz w:val="20"/>
          <w:szCs w:val="20"/>
        </w:rPr>
        <w:tab/>
        <w:t>453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6. Wypaczenie prawa w stanie wojennym i odpowiedzialność sędziów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ab/>
        <w:t>455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7. Epilog postępowania w sprawie sędziów i prokuratorów stanu wojennego</w:t>
      </w:r>
      <w:r w:rsidRPr="00E40668">
        <w:rPr>
          <w:rFonts w:ascii="Times New Roman" w:hAnsi="Times New Roman" w:cs="Times New Roman"/>
          <w:sz w:val="20"/>
          <w:szCs w:val="20"/>
        </w:rPr>
        <w:tab/>
        <w:t>457</w:t>
      </w:r>
    </w:p>
    <w:p w:rsidR="00E40668" w:rsidRDefault="00E40668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b/>
          <w:sz w:val="20"/>
          <w:szCs w:val="20"/>
        </w:rPr>
      </w:pPr>
      <w:r w:rsidRPr="00E40668">
        <w:rPr>
          <w:rFonts w:ascii="Times New Roman" w:hAnsi="Times New Roman" w:cs="Times New Roman"/>
          <w:b/>
          <w:sz w:val="20"/>
          <w:szCs w:val="20"/>
        </w:rPr>
        <w:t>Rozdział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XVI.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Wypaczanie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prawa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jako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>przestępstwo</w:t>
      </w:r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40668">
        <w:rPr>
          <w:rFonts w:ascii="Times New Roman" w:hAnsi="Times New Roman" w:cs="Times New Roman"/>
          <w:b/>
          <w:sz w:val="20"/>
          <w:szCs w:val="20"/>
        </w:rPr>
        <w:t>sui</w:t>
      </w:r>
      <w:proofErr w:type="spellEnd"/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40668">
        <w:rPr>
          <w:rFonts w:ascii="Times New Roman" w:hAnsi="Times New Roman" w:cs="Times New Roman"/>
          <w:b/>
          <w:sz w:val="20"/>
          <w:szCs w:val="20"/>
        </w:rPr>
        <w:t>generis</w:t>
      </w:r>
      <w:proofErr w:type="spellEnd"/>
      <w:r w:rsidR="00E40668" w:rsidRPr="00E40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b/>
          <w:sz w:val="20"/>
          <w:szCs w:val="20"/>
        </w:rPr>
        <w:t xml:space="preserve">– postulat de lege </w:t>
      </w:r>
      <w:proofErr w:type="spellStart"/>
      <w:r w:rsidRPr="00E40668">
        <w:rPr>
          <w:rFonts w:ascii="Times New Roman" w:hAnsi="Times New Roman" w:cs="Times New Roman"/>
          <w:b/>
          <w:sz w:val="20"/>
          <w:szCs w:val="20"/>
        </w:rPr>
        <w:t>ferenda</w:t>
      </w:r>
      <w:proofErr w:type="spellEnd"/>
      <w:r w:rsidRPr="00E40668">
        <w:rPr>
          <w:rFonts w:ascii="Times New Roman" w:hAnsi="Times New Roman" w:cs="Times New Roman"/>
          <w:b/>
          <w:sz w:val="20"/>
          <w:szCs w:val="20"/>
        </w:rPr>
        <w:tab/>
        <w:t>463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1. Zbrodnia sądowa w poglądach doktryny</w:t>
      </w:r>
      <w:r w:rsidRPr="00E40668">
        <w:rPr>
          <w:rFonts w:ascii="Times New Roman" w:hAnsi="Times New Roman" w:cs="Times New Roman"/>
          <w:sz w:val="20"/>
          <w:szCs w:val="20"/>
        </w:rPr>
        <w:tab/>
        <w:t>463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 xml:space="preserve">2. Przestępstwo wypaczenia prawa – </w:t>
      </w:r>
      <w:proofErr w:type="spellStart"/>
      <w:r w:rsidRPr="00E40668">
        <w:rPr>
          <w:rFonts w:ascii="Times New Roman" w:hAnsi="Times New Roman" w:cs="Times New Roman"/>
          <w:sz w:val="20"/>
          <w:szCs w:val="20"/>
        </w:rPr>
        <w:t>crimen</w:t>
      </w:r>
      <w:proofErr w:type="spellEnd"/>
      <w:r w:rsidRPr="00E406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0668">
        <w:rPr>
          <w:rFonts w:ascii="Times New Roman" w:hAnsi="Times New Roman" w:cs="Times New Roman"/>
          <w:sz w:val="20"/>
          <w:szCs w:val="20"/>
        </w:rPr>
        <w:t>laesae</w:t>
      </w:r>
      <w:proofErr w:type="spellEnd"/>
      <w:r w:rsidRPr="00E406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0668">
        <w:rPr>
          <w:rFonts w:ascii="Times New Roman" w:hAnsi="Times New Roman" w:cs="Times New Roman"/>
          <w:sz w:val="20"/>
          <w:szCs w:val="20"/>
        </w:rPr>
        <w:t>iustitiae</w:t>
      </w:r>
      <w:proofErr w:type="spellEnd"/>
      <w:r w:rsidRPr="00E40668">
        <w:rPr>
          <w:rFonts w:ascii="Times New Roman" w:hAnsi="Times New Roman" w:cs="Times New Roman"/>
          <w:sz w:val="20"/>
          <w:szCs w:val="20"/>
        </w:rPr>
        <w:t xml:space="preserve"> – postulat de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 xml:space="preserve">lege </w:t>
      </w:r>
      <w:proofErr w:type="spellStart"/>
      <w:r w:rsidRPr="00E40668">
        <w:rPr>
          <w:rFonts w:ascii="Times New Roman" w:hAnsi="Times New Roman" w:cs="Times New Roman"/>
          <w:sz w:val="20"/>
          <w:szCs w:val="20"/>
        </w:rPr>
        <w:t>ferenda</w:t>
      </w:r>
      <w:proofErr w:type="spellEnd"/>
      <w:r w:rsidRPr="00E40668">
        <w:rPr>
          <w:rFonts w:ascii="Times New Roman" w:hAnsi="Times New Roman" w:cs="Times New Roman"/>
          <w:sz w:val="20"/>
          <w:szCs w:val="20"/>
        </w:rPr>
        <w:tab/>
        <w:t>467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3. Uzasadnienie postulatu – uwagi ogólne</w:t>
      </w:r>
      <w:r w:rsidRPr="00E40668">
        <w:rPr>
          <w:rFonts w:ascii="Times New Roman" w:hAnsi="Times New Roman" w:cs="Times New Roman"/>
          <w:sz w:val="20"/>
          <w:szCs w:val="20"/>
        </w:rPr>
        <w:tab/>
        <w:t>468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 xml:space="preserve">4. Umyślne wypaczanie prawa – przestępstwo </w:t>
      </w:r>
      <w:proofErr w:type="spellStart"/>
      <w:r w:rsidRPr="00E40668">
        <w:rPr>
          <w:rFonts w:ascii="Times New Roman" w:hAnsi="Times New Roman" w:cs="Times New Roman"/>
          <w:sz w:val="20"/>
          <w:szCs w:val="20"/>
        </w:rPr>
        <w:t>sui</w:t>
      </w:r>
      <w:proofErr w:type="spellEnd"/>
      <w:r w:rsidRPr="00E406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0668">
        <w:rPr>
          <w:rFonts w:ascii="Times New Roman" w:hAnsi="Times New Roman" w:cs="Times New Roman"/>
          <w:sz w:val="20"/>
          <w:szCs w:val="20"/>
        </w:rPr>
        <w:t>generis</w:t>
      </w:r>
      <w:proofErr w:type="spellEnd"/>
      <w:r w:rsidRPr="00E40668">
        <w:rPr>
          <w:rFonts w:ascii="Times New Roman" w:hAnsi="Times New Roman" w:cs="Times New Roman"/>
          <w:sz w:val="20"/>
          <w:szCs w:val="20"/>
        </w:rPr>
        <w:tab/>
        <w:t>471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5. Sprawca przestępstwa wypaczenia prawa</w:t>
      </w:r>
      <w:r w:rsidR="00E40668">
        <w:rPr>
          <w:rFonts w:ascii="Times New Roman" w:hAnsi="Times New Roman" w:cs="Times New Roman"/>
          <w:sz w:val="20"/>
          <w:szCs w:val="20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</w:rPr>
        <w:tab/>
        <w:t>473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6. Pojęcie wypaczenia prawa</w:t>
      </w:r>
      <w:r w:rsidRPr="00E40668">
        <w:rPr>
          <w:rFonts w:ascii="Times New Roman" w:hAnsi="Times New Roman" w:cs="Times New Roman"/>
          <w:sz w:val="20"/>
          <w:szCs w:val="20"/>
        </w:rPr>
        <w:tab/>
        <w:t>474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7. Poważna szkoda w sprawiedliwości jako skutek wypaczenia prawa</w:t>
      </w:r>
      <w:r w:rsidRPr="00E40668">
        <w:rPr>
          <w:rFonts w:ascii="Times New Roman" w:hAnsi="Times New Roman" w:cs="Times New Roman"/>
          <w:sz w:val="20"/>
          <w:szCs w:val="20"/>
        </w:rPr>
        <w:tab/>
        <w:t>487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8. Sędziowski zamiar wypaczenia prawa</w:t>
      </w:r>
      <w:r w:rsidRPr="00E40668">
        <w:rPr>
          <w:rFonts w:ascii="Times New Roman" w:hAnsi="Times New Roman" w:cs="Times New Roman"/>
          <w:sz w:val="20"/>
          <w:szCs w:val="20"/>
        </w:rPr>
        <w:tab/>
        <w:t>497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40668">
        <w:rPr>
          <w:rFonts w:ascii="Times New Roman" w:hAnsi="Times New Roman" w:cs="Times New Roman"/>
          <w:sz w:val="20"/>
          <w:szCs w:val="20"/>
        </w:rPr>
        <w:t>9. Sędzia wypaczający prawo a jego przekonanie, że prawo stosuje</w:t>
      </w:r>
      <w:r w:rsidRPr="00E40668">
        <w:rPr>
          <w:rFonts w:ascii="Times New Roman" w:hAnsi="Times New Roman" w:cs="Times New Roman"/>
          <w:sz w:val="20"/>
          <w:szCs w:val="20"/>
        </w:rPr>
        <w:tab/>
        <w:t>499</w:t>
      </w:r>
    </w:p>
    <w:p w:rsidR="00E40668" w:rsidRDefault="00E40668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  <w:lang w:val="de-DE"/>
        </w:rPr>
      </w:pP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b/>
          <w:sz w:val="20"/>
          <w:szCs w:val="20"/>
          <w:lang w:val="de-DE"/>
        </w:rPr>
      </w:pPr>
      <w:proofErr w:type="spellStart"/>
      <w:r w:rsidRPr="00E40668">
        <w:rPr>
          <w:rFonts w:ascii="Times New Roman" w:hAnsi="Times New Roman" w:cs="Times New Roman"/>
          <w:b/>
          <w:sz w:val="20"/>
          <w:szCs w:val="20"/>
          <w:lang w:val="de-DE"/>
        </w:rPr>
        <w:t>Zakończenie</w:t>
      </w:r>
      <w:proofErr w:type="spellEnd"/>
      <w:r w:rsidRPr="00E40668">
        <w:rPr>
          <w:rFonts w:ascii="Times New Roman" w:hAnsi="Times New Roman" w:cs="Times New Roman"/>
          <w:b/>
          <w:sz w:val="20"/>
          <w:szCs w:val="20"/>
          <w:lang w:val="de-DE"/>
        </w:rPr>
        <w:tab/>
        <w:t>503</w:t>
      </w:r>
    </w:p>
    <w:p w:rsidR="00AC24D7" w:rsidRPr="00E40668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  <w:lang w:val="de-DE"/>
        </w:rPr>
      </w:pPr>
      <w:r w:rsidRPr="00E40668">
        <w:rPr>
          <w:rFonts w:ascii="Times New Roman" w:hAnsi="Times New Roman" w:cs="Times New Roman"/>
          <w:sz w:val="20"/>
          <w:szCs w:val="20"/>
          <w:lang w:val="de-DE"/>
        </w:rPr>
        <w:t>Die strafrechtliche Verantwortung der Richter und Staatsanwälte für Justizverbrechen</w:t>
      </w:r>
      <w:r w:rsidR="00E4066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  <w:lang w:val="de-DE"/>
        </w:rPr>
        <w:t>nach</w:t>
      </w:r>
      <w:r w:rsidR="00E4066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  <w:lang w:val="de-DE"/>
        </w:rPr>
        <w:t>dem Nürnberger,</w:t>
      </w:r>
      <w:r w:rsidR="00E4066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  <w:lang w:val="de-DE"/>
        </w:rPr>
        <w:t>deutschen,</w:t>
      </w:r>
      <w:r w:rsidR="00E4066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E40668">
        <w:rPr>
          <w:rFonts w:ascii="Times New Roman" w:hAnsi="Times New Roman" w:cs="Times New Roman"/>
          <w:sz w:val="20"/>
          <w:szCs w:val="20"/>
          <w:lang w:val="de-DE"/>
        </w:rPr>
        <w:t>österreichischen und polnischen Recht – Zusammenfassung</w:t>
      </w:r>
      <w:r w:rsidRPr="00E40668">
        <w:rPr>
          <w:rFonts w:ascii="Times New Roman" w:hAnsi="Times New Roman" w:cs="Times New Roman"/>
          <w:sz w:val="20"/>
          <w:szCs w:val="20"/>
          <w:lang w:val="de-DE"/>
        </w:rPr>
        <w:tab/>
        <w:t>511</w:t>
      </w:r>
    </w:p>
    <w:p w:rsidR="00AC24D7" w:rsidRDefault="00AC24D7" w:rsidP="00E40668">
      <w:pPr>
        <w:pStyle w:val="Zwykytekst"/>
        <w:ind w:left="709" w:hanging="709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E40668">
        <w:rPr>
          <w:rFonts w:ascii="Times New Roman" w:hAnsi="Times New Roman" w:cs="Times New Roman"/>
          <w:sz w:val="20"/>
          <w:szCs w:val="20"/>
          <w:lang w:val="de-DE"/>
        </w:rPr>
        <w:t>Bibliografia</w:t>
      </w:r>
      <w:proofErr w:type="spellEnd"/>
      <w:r w:rsidRPr="00E40668">
        <w:rPr>
          <w:rFonts w:ascii="Times New Roman" w:hAnsi="Times New Roman" w:cs="Times New Roman"/>
          <w:sz w:val="20"/>
          <w:szCs w:val="20"/>
          <w:lang w:val="de-DE"/>
        </w:rPr>
        <w:tab/>
        <w:t>519</w:t>
      </w:r>
      <w:bookmarkStart w:id="0" w:name="_GoBack"/>
      <w:bookmarkEnd w:id="0"/>
    </w:p>
    <w:sectPr w:rsidR="00AC24D7" w:rsidSect="00E40668">
      <w:pgSz w:w="9526" w:h="13608" w:code="205"/>
      <w:pgMar w:top="1418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5E"/>
    <w:rsid w:val="0077555E"/>
    <w:rsid w:val="00AC24D7"/>
    <w:rsid w:val="00E40668"/>
    <w:rsid w:val="00F9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0019C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19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0019C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19C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Zdzislaw Gralka</dc:creator>
  <cp:lastModifiedBy>Zdzislaw Gralka</cp:lastModifiedBy>
  <cp:revision>2</cp:revision>
  <dcterms:created xsi:type="dcterms:W3CDTF">2019-08-06T06:01:00Z</dcterms:created>
  <dcterms:modified xsi:type="dcterms:W3CDTF">2019-08-06T06:01:00Z</dcterms:modified>
</cp:coreProperties>
</file>