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F" w:rsidRDefault="005B082B" w:rsidP="00BE5457">
      <w:pPr>
        <w:tabs>
          <w:tab w:val="right" w:leader="dot" w:pos="7127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 xml:space="preserve">Wstęp 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7</w:t>
      </w:r>
    </w:p>
    <w:p w:rsidR="006578EF" w:rsidRDefault="006578EF" w:rsidP="00BE5457">
      <w:pPr>
        <w:tabs>
          <w:tab w:val="right" w:leader="dot" w:pos="7127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right" w:leader="dot" w:pos="7127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Rozdział I. Koncepcja „srebrnej gospodarki” i problemy wykluczenia  11</w:t>
      </w:r>
    </w:p>
    <w:p w:rsidR="001279F9" w:rsidRPr="00BE5457" w:rsidRDefault="005B082B" w:rsidP="00BE5457">
      <w:pPr>
        <w:tabs>
          <w:tab w:val="left" w:pos="346"/>
          <w:tab w:val="right" w:leader="dot" w:pos="6719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„Srebrna gospodarka” na szczeblu krajowym i międzynarodowym  11</w:t>
      </w:r>
    </w:p>
    <w:p w:rsidR="001279F9" w:rsidRPr="00BE5457" w:rsidRDefault="005B082B" w:rsidP="00BE5457">
      <w:pPr>
        <w:tabs>
          <w:tab w:val="left" w:pos="470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1.1.1.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Silver </w:t>
      </w:r>
      <w:proofErr w:type="spellStart"/>
      <w:r w:rsidRPr="00BE5457">
        <w:rPr>
          <w:rFonts w:ascii="Times New Roman" w:hAnsi="Times New Roman" w:cs="Times New Roman"/>
          <w:sz w:val="22"/>
          <w:szCs w:val="22"/>
        </w:rPr>
        <w:t>economy</w:t>
      </w:r>
      <w:proofErr w:type="spellEnd"/>
      <w:r w:rsidRPr="00BE5457">
        <w:rPr>
          <w:rFonts w:ascii="Times New Roman" w:hAnsi="Times New Roman" w:cs="Times New Roman"/>
          <w:sz w:val="22"/>
          <w:szCs w:val="22"/>
        </w:rPr>
        <w:t xml:space="preserve"> w polityce społecznej i dokumentach Unii Europejskiej  12</w:t>
      </w:r>
    </w:p>
    <w:p w:rsidR="001279F9" w:rsidRPr="00BE5457" w:rsidRDefault="005B082B" w:rsidP="00BE5457">
      <w:pPr>
        <w:tabs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 1.2. Lokalna polityka na rzecz osób starszych  18</w:t>
      </w:r>
    </w:p>
    <w:p w:rsidR="001279F9" w:rsidRPr="00BE5457" w:rsidRDefault="005B082B" w:rsidP="00BE5457">
      <w:pPr>
        <w:tabs>
          <w:tab w:val="left" w:leader="dot" w:pos="5909"/>
          <w:tab w:val="left" w:pos="480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1.1.3.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Trendy demograficzne w Polsce na tle krajów Unii Europejskiej  21</w:t>
      </w:r>
    </w:p>
    <w:p w:rsidR="001279F9" w:rsidRPr="00BE5457" w:rsidRDefault="005B082B" w:rsidP="00BE5457">
      <w:pPr>
        <w:tabs>
          <w:tab w:val="left" w:pos="336"/>
          <w:tab w:val="right" w:leader="dot" w:pos="6719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Wykluczenie społeczne jako problem społeczno-gospodarczy  27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1.2.1.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Identyfikacja pojęcia wykluczenia społecznego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27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1.2.2.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Determinanty wykluczenia społecznego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33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1.2.3.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Konsekwencje wykluczenia społecznego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38</w:t>
      </w:r>
    </w:p>
    <w:p w:rsidR="001279F9" w:rsidRPr="00BE5457" w:rsidRDefault="005B082B" w:rsidP="00BE5457">
      <w:pPr>
        <w:tabs>
          <w:tab w:val="left" w:pos="1265"/>
          <w:tab w:val="right" w:leader="dot" w:pos="6648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1.2.4.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Skala wykluczenia społecznego osób w wieku 50+ na tle pozostałych</w:t>
      </w:r>
      <w:r w:rsidR="004176E2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grup wiekowych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40</w:t>
      </w:r>
    </w:p>
    <w:p w:rsidR="001279F9" w:rsidRPr="00BE5457" w:rsidRDefault="005B082B" w:rsidP="00BE5457">
      <w:pPr>
        <w:tabs>
          <w:tab w:val="left" w:pos="336"/>
          <w:tab w:val="right" w:leader="dot" w:pos="6719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Wykluczenie bankowe jako obszar wykluczenia społecznego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46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Wykluczenie finansowe a wykluczenie bankowe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46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Determinanty wykluczenia bankowego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55</w:t>
      </w:r>
    </w:p>
    <w:p w:rsidR="001279F9" w:rsidRPr="00BE5457" w:rsidRDefault="005B082B" w:rsidP="00BE5457">
      <w:pPr>
        <w:tabs>
          <w:tab w:val="left" w:pos="48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Skala wykluczenia finansowego i bankowego osób w wieku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61</w:t>
      </w:r>
    </w:p>
    <w:p w:rsidR="001279F9" w:rsidRPr="00BE5457" w:rsidRDefault="005B082B" w:rsidP="00BE5457">
      <w:pPr>
        <w:tabs>
          <w:tab w:val="left" w:pos="48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Skutki wykluczenia bankowego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68</w:t>
      </w:r>
    </w:p>
    <w:p w:rsidR="001279F9" w:rsidRPr="00BE5457" w:rsidRDefault="005B082B" w:rsidP="00BE5457">
      <w:pPr>
        <w:tabs>
          <w:tab w:val="left" w:pos="475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1.3.5.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Wykluczenie bankowe a wykluczenie społeczne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69</w:t>
      </w:r>
    </w:p>
    <w:p w:rsidR="001279F9" w:rsidRPr="00BE5457" w:rsidRDefault="005B082B" w:rsidP="00BE5457">
      <w:pPr>
        <w:tabs>
          <w:tab w:val="left" w:pos="1255"/>
          <w:tab w:val="right" w:leader="dot" w:pos="6648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1.3.6.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Zadłużenie i niewypłacalność gospodarstw domowych a wykluczenie finansowe i społeczne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73</w:t>
      </w:r>
    </w:p>
    <w:p w:rsidR="001279F9" w:rsidRPr="00BE5457" w:rsidRDefault="005B082B" w:rsidP="00BE5457">
      <w:pPr>
        <w:tabs>
          <w:tab w:val="left" w:pos="341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1.4.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Kierunki interwencji na rzecz zwiększania aktywności społecznej osób starszych  83</w:t>
      </w:r>
    </w:p>
    <w:p w:rsidR="006578EF" w:rsidRDefault="006578EF" w:rsidP="00BE5457">
      <w:pPr>
        <w:tabs>
          <w:tab w:val="right" w:pos="7127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right" w:pos="7127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 xml:space="preserve">Rozdział II. Ocena dostępności i atrakcyjności usług bankowych dla osób w wieku 50+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89</w:t>
      </w:r>
    </w:p>
    <w:p w:rsidR="001279F9" w:rsidRPr="00BE5457" w:rsidRDefault="005B082B" w:rsidP="00BE5457">
      <w:pPr>
        <w:tabs>
          <w:tab w:val="left" w:pos="360"/>
          <w:tab w:val="right" w:leader="dot" w:pos="6719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Potrzeby i zachowania finansowe gospodarstw domowych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89</w:t>
      </w:r>
    </w:p>
    <w:p w:rsidR="001279F9" w:rsidRPr="00BE5457" w:rsidRDefault="005B082B" w:rsidP="00BE5457">
      <w:pPr>
        <w:tabs>
          <w:tab w:val="left" w:pos="1279"/>
          <w:tab w:val="right" w:leader="dot" w:pos="6648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2.1.1.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Typologia i determinanty potrzeb i </w:t>
      </w:r>
      <w:proofErr w:type="spellStart"/>
      <w:r w:rsidRPr="00BE5457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BE5457">
        <w:rPr>
          <w:rFonts w:ascii="Times New Roman" w:hAnsi="Times New Roman" w:cs="Times New Roman"/>
          <w:sz w:val="22"/>
          <w:szCs w:val="22"/>
        </w:rPr>
        <w:t xml:space="preserve"> finansowych gospodarstw domowych ze szczególnym uwzględnieniem osób z segmentu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89</w:t>
      </w:r>
    </w:p>
    <w:p w:rsidR="001279F9" w:rsidRPr="00BE5457" w:rsidRDefault="005B082B" w:rsidP="00BE5457">
      <w:pPr>
        <w:tabs>
          <w:tab w:val="left" w:pos="1274"/>
          <w:tab w:val="right" w:leader="dot" w:pos="6648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2.1.2.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Zarządzanie finansami gospodarstw domowych - zapotrzebowanie na produkty bankowe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101</w:t>
      </w:r>
    </w:p>
    <w:p w:rsidR="001279F9" w:rsidRPr="00BE5457" w:rsidRDefault="005B082B" w:rsidP="00BE5457">
      <w:pPr>
        <w:tabs>
          <w:tab w:val="left" w:pos="365"/>
          <w:tab w:val="right" w:pos="6719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Ocena dostępności i atrakcyjności oferty bankowej dedykowanej dla segmentu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116</w:t>
      </w:r>
    </w:p>
    <w:p w:rsidR="001279F9" w:rsidRPr="00BE5457" w:rsidRDefault="005B082B" w:rsidP="00BE5457">
      <w:pPr>
        <w:tabs>
          <w:tab w:val="left" w:pos="494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Dostępność podstawowych usług bankowych i ich zróżnicowanie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116</w:t>
      </w:r>
    </w:p>
    <w:p w:rsidR="001279F9" w:rsidRPr="00BE5457" w:rsidRDefault="005B082B" w:rsidP="006578EF">
      <w:pPr>
        <w:tabs>
          <w:tab w:val="left" w:pos="1279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Ocena atrakcyjności oferty rachunków oszczędnościowo-rozliczeniowych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dla segmentu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118</w:t>
      </w:r>
    </w:p>
    <w:p w:rsidR="001279F9" w:rsidRPr="00BE5457" w:rsidRDefault="005B082B" w:rsidP="00BE5457">
      <w:pPr>
        <w:tabs>
          <w:tab w:val="left" w:pos="499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Ocena atrakcyjności oferty lokat bankowych dedykowanych seniorom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 127</w:t>
      </w:r>
    </w:p>
    <w:p w:rsidR="001279F9" w:rsidRPr="00BE5457" w:rsidRDefault="005B082B" w:rsidP="00BE5457">
      <w:pPr>
        <w:tabs>
          <w:tab w:val="left" w:pos="499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Ocena atrakcyjności oferty kredytów dedykowanych seniorom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134</w:t>
      </w:r>
    </w:p>
    <w:p w:rsidR="00BE5457" w:rsidRDefault="005B082B" w:rsidP="00BE5457">
      <w:pPr>
        <w:tabs>
          <w:tab w:val="left" w:pos="494"/>
          <w:tab w:val="right" w:leader="dot" w:pos="6355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2.2.5.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Podsumowanie  142</w:t>
      </w:r>
    </w:p>
    <w:p w:rsidR="006578EF" w:rsidRDefault="006578EF" w:rsidP="00BE5457">
      <w:pPr>
        <w:tabs>
          <w:tab w:val="left" w:leader="dot" w:pos="6686"/>
          <w:tab w:val="right" w:pos="7122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left" w:leader="dot" w:pos="6686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Rozdział III</w:t>
      </w:r>
      <w:r w:rsidR="00BE5457">
        <w:rPr>
          <w:rFonts w:ascii="Times New Roman" w:hAnsi="Times New Roman" w:cs="Times New Roman"/>
          <w:sz w:val="22"/>
          <w:szCs w:val="22"/>
        </w:rPr>
        <w:t>.</w:t>
      </w:r>
      <w:r w:rsidRPr="00BE5457">
        <w:rPr>
          <w:rFonts w:ascii="Times New Roman" w:hAnsi="Times New Roman" w:cs="Times New Roman"/>
          <w:sz w:val="22"/>
          <w:szCs w:val="22"/>
        </w:rPr>
        <w:t xml:space="preserve"> Edukacja finansowa w podnoszeniu aktywności społecznej osób 50+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147</w:t>
      </w:r>
    </w:p>
    <w:p w:rsidR="001279F9" w:rsidRPr="00BE5457" w:rsidRDefault="005B082B" w:rsidP="00BE5457">
      <w:pPr>
        <w:tabs>
          <w:tab w:val="left" w:pos="350"/>
          <w:tab w:val="left" w:leader="dot" w:pos="628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Definicyjne ujęcie edukacji finansowej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147</w:t>
      </w:r>
    </w:p>
    <w:p w:rsidR="001279F9" w:rsidRPr="00BE5457" w:rsidRDefault="005B082B" w:rsidP="00BE5457">
      <w:pPr>
        <w:tabs>
          <w:tab w:val="left" w:pos="350"/>
          <w:tab w:val="left" w:leader="dot" w:pos="628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Ekonomiczne i społeczne korzyści edukacji finansowej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162</w:t>
      </w:r>
    </w:p>
    <w:p w:rsidR="001279F9" w:rsidRPr="00BE5457" w:rsidRDefault="005B082B" w:rsidP="00BE5457">
      <w:pPr>
        <w:tabs>
          <w:tab w:val="left" w:pos="360"/>
          <w:tab w:val="left" w:leader="dot" w:pos="628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Specyfika badań nad poziomem świadomości finansowej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166</w:t>
      </w:r>
    </w:p>
    <w:p w:rsidR="001279F9" w:rsidRPr="00BE5457" w:rsidRDefault="005B082B" w:rsidP="00BE5457">
      <w:pPr>
        <w:tabs>
          <w:tab w:val="left" w:pos="360"/>
          <w:tab w:val="left" w:leader="dot" w:pos="628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Socjalizacja ekonomiczna pierwotna i wtórna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172</w:t>
      </w:r>
    </w:p>
    <w:p w:rsidR="001279F9" w:rsidRPr="00BE5457" w:rsidRDefault="005B082B" w:rsidP="00BE5457">
      <w:pPr>
        <w:tabs>
          <w:tab w:val="left" w:pos="350"/>
          <w:tab w:val="left" w:leader="dot" w:pos="628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3.5.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Edukacja finansowa w Polsce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175</w:t>
      </w:r>
    </w:p>
    <w:p w:rsidR="001279F9" w:rsidRPr="00BE5457" w:rsidRDefault="005B082B" w:rsidP="00BE5457">
      <w:pPr>
        <w:tabs>
          <w:tab w:val="left" w:pos="485"/>
          <w:tab w:val="left" w:leader="dot" w:pos="591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3.5.1.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Problem edukacji finansowej w Polsce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175</w:t>
      </w:r>
    </w:p>
    <w:p w:rsidR="001279F9" w:rsidRPr="00BE5457" w:rsidRDefault="005B082B" w:rsidP="00BE5457">
      <w:pPr>
        <w:tabs>
          <w:tab w:val="left" w:pos="1254"/>
          <w:tab w:val="left" w:leader="dot" w:pos="6678"/>
          <w:tab w:val="right" w:pos="6632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3.5.2.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Stan świadomości finansowej w Polsce na tle krajów UE w świetle badań</w:t>
      </w:r>
      <w:r w:rsidR="004176E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BE5457">
        <w:rPr>
          <w:rFonts w:ascii="Times New Roman" w:hAnsi="Times New Roman" w:cs="Times New Roman"/>
          <w:sz w:val="22"/>
          <w:szCs w:val="22"/>
        </w:rPr>
        <w:t>wtórnych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190</w:t>
      </w:r>
    </w:p>
    <w:p w:rsidR="006578EF" w:rsidRDefault="006578EF" w:rsidP="00BE5457">
      <w:pPr>
        <w:tabs>
          <w:tab w:val="right" w:pos="7122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Rozdział IV. Świadomość finansowa gospodarstw domowych w świetle badań pierwotnych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197</w:t>
      </w:r>
    </w:p>
    <w:p w:rsidR="001279F9" w:rsidRPr="00BE5457" w:rsidRDefault="005B082B" w:rsidP="00BE5457">
      <w:pPr>
        <w:tabs>
          <w:tab w:val="left" w:pos="765"/>
          <w:tab w:val="left" w:leader="dot" w:pos="6693"/>
          <w:tab w:val="right" w:pos="6766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Tendencje demograficzne w województwie łódzkim i ich konsekwencje w dziedzinie zaspokajania potrzeb osób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197</w:t>
      </w:r>
    </w:p>
    <w:p w:rsidR="001279F9" w:rsidRPr="00BE5457" w:rsidRDefault="005B082B" w:rsidP="00BE5457">
      <w:pPr>
        <w:tabs>
          <w:tab w:val="left" w:pos="360"/>
          <w:tab w:val="left" w:leader="dot" w:pos="629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Metodyka badań w zakresie ekskluzji bankowej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201</w:t>
      </w:r>
    </w:p>
    <w:p w:rsidR="001279F9" w:rsidRPr="00BE5457" w:rsidRDefault="005B082B" w:rsidP="00BE5457">
      <w:pPr>
        <w:tabs>
          <w:tab w:val="left" w:pos="346"/>
          <w:tab w:val="left" w:leader="dot" w:pos="629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Analiza struktury na podstawie przeprowadzonych badań pierwotnych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205</w:t>
      </w:r>
    </w:p>
    <w:p w:rsidR="001279F9" w:rsidRPr="00BE5457" w:rsidRDefault="005B082B" w:rsidP="00BE5457">
      <w:pPr>
        <w:tabs>
          <w:tab w:val="left" w:pos="50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4.3.1.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Struktura demograficzna próby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205</w:t>
      </w:r>
    </w:p>
    <w:p w:rsidR="001279F9" w:rsidRPr="00BE5457" w:rsidRDefault="005B082B" w:rsidP="00BE5457">
      <w:pPr>
        <w:tabs>
          <w:tab w:val="left" w:pos="50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4.3.2.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Stosunek do pieniędzy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211</w:t>
      </w:r>
    </w:p>
    <w:p w:rsidR="001279F9" w:rsidRPr="00BE5457" w:rsidRDefault="005B082B" w:rsidP="00BE5457">
      <w:pPr>
        <w:tabs>
          <w:tab w:val="left" w:pos="50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4.3.3.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Subiektywna wiedza finansowa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215</w:t>
      </w:r>
    </w:p>
    <w:p w:rsidR="001279F9" w:rsidRPr="00BE5457" w:rsidRDefault="005B082B" w:rsidP="00BE5457">
      <w:pPr>
        <w:tabs>
          <w:tab w:val="left" w:pos="49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4.3.4.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Zakres i częstotliwość korzystania z produktów bankowych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217</w:t>
      </w:r>
    </w:p>
    <w:p w:rsidR="001279F9" w:rsidRPr="00BE5457" w:rsidRDefault="005B082B" w:rsidP="00BE5457">
      <w:pPr>
        <w:tabs>
          <w:tab w:val="left" w:pos="760"/>
          <w:tab w:val="left" w:leader="dot" w:pos="6693"/>
          <w:tab w:val="right" w:pos="6766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4.4.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Identyfikacja zależności między poszczególnymi determinantami wykluczenia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bankowego w wiedzą finansową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230</w:t>
      </w:r>
    </w:p>
    <w:p w:rsidR="001279F9" w:rsidRPr="00BE5457" w:rsidRDefault="005B082B" w:rsidP="00BE5457">
      <w:pPr>
        <w:tabs>
          <w:tab w:val="left" w:pos="49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4.4.1.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Wskaźnik wiedzy finansowej teoretycznej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230</w:t>
      </w:r>
    </w:p>
    <w:p w:rsidR="001279F9" w:rsidRPr="00BE5457" w:rsidRDefault="005B082B" w:rsidP="00BE5457">
      <w:pPr>
        <w:tabs>
          <w:tab w:val="left" w:pos="49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lastRenderedPageBreak/>
        <w:t>4.4.2.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Wskaźnik wiedzy finansowej praktycznej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235</w:t>
      </w:r>
    </w:p>
    <w:p w:rsidR="001279F9" w:rsidRPr="00BE5457" w:rsidRDefault="005B082B" w:rsidP="00BE5457">
      <w:pPr>
        <w:tabs>
          <w:tab w:val="left" w:pos="490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4.4.3.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Aktualne posiadanie produktów finansowych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240</w:t>
      </w:r>
    </w:p>
    <w:p w:rsidR="001279F9" w:rsidRPr="00BE5457" w:rsidRDefault="005B082B" w:rsidP="00BE5457">
      <w:pPr>
        <w:tabs>
          <w:tab w:val="left" w:pos="494"/>
          <w:tab w:val="left" w:leader="dot" w:pos="592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4.4.4.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Posiadane produkty finansowe w ciągu 2 ostatnich lat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248</w:t>
      </w:r>
    </w:p>
    <w:p w:rsidR="001279F9" w:rsidRPr="00BE5457" w:rsidRDefault="005B082B" w:rsidP="00BE5457">
      <w:pPr>
        <w:tabs>
          <w:tab w:val="left" w:pos="360"/>
          <w:tab w:val="left" w:leader="dot" w:pos="629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4.5.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Wiedza finansowa teoretyczna a aktualne posiadanie produktów finansowych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256</w:t>
      </w:r>
    </w:p>
    <w:p w:rsidR="001279F9" w:rsidRPr="00BE5457" w:rsidRDefault="005B082B" w:rsidP="00BE5457">
      <w:pPr>
        <w:tabs>
          <w:tab w:val="left" w:pos="360"/>
          <w:tab w:val="left" w:leader="dot" w:pos="6293"/>
          <w:tab w:val="right" w:pos="6728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4.6.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Podsumowanie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261</w:t>
      </w:r>
    </w:p>
    <w:p w:rsidR="006578EF" w:rsidRDefault="006578EF" w:rsidP="00BE5457">
      <w:pPr>
        <w:tabs>
          <w:tab w:val="right" w:pos="7122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 xml:space="preserve">Rozdział V. Program wyrównywania szans w dostępie do wiedzy finansowej osób 50+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267</w:t>
      </w:r>
    </w:p>
    <w:p w:rsidR="001279F9" w:rsidRPr="00BE5457" w:rsidRDefault="005B082B" w:rsidP="00BE5457">
      <w:pPr>
        <w:tabs>
          <w:tab w:val="left" w:pos="750"/>
          <w:tab w:val="left" w:leader="dot" w:pos="6683"/>
          <w:tab w:val="right" w:pos="7144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5.1.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Rekomendacje dedykowane instytucjom bankowym w zakresie działań stymulujących ograniczanie zjawiska wykluczenia bankowego i podnoszenie świadomości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finansowej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267</w:t>
      </w:r>
    </w:p>
    <w:p w:rsidR="001279F9" w:rsidRPr="00BE5457" w:rsidRDefault="005B082B" w:rsidP="006578EF">
      <w:pPr>
        <w:tabs>
          <w:tab w:val="left" w:pos="1245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5.1.1.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Przegląd i ocena działań prowadzonych przez instytucje sektora bankowego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 Polsce na rzecz podnoszenia wiedzy finansowej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267</w:t>
      </w:r>
    </w:p>
    <w:p w:rsidR="001279F9" w:rsidRPr="00BE5457" w:rsidRDefault="005B082B" w:rsidP="00BE5457">
      <w:pPr>
        <w:tabs>
          <w:tab w:val="left" w:pos="485"/>
          <w:tab w:val="left" w:leader="dot" w:pos="5918"/>
          <w:tab w:val="right" w:pos="6366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5.1.2.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Przykłady dobrych praktyk podejmowanych przez banki za granicą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284</w:t>
      </w:r>
    </w:p>
    <w:p w:rsidR="001279F9" w:rsidRPr="00BE5457" w:rsidRDefault="005B082B" w:rsidP="00BE5457">
      <w:pPr>
        <w:tabs>
          <w:tab w:val="left" w:pos="1245"/>
          <w:tab w:val="left" w:leader="dot" w:pos="6678"/>
          <w:tab w:val="right" w:pos="6632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5.1.3.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Rekomendacje rozwiązań na rzecz osób w wieku 50+ na podstawie przykładów dobrych praktyk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292</w:t>
      </w:r>
    </w:p>
    <w:p w:rsidR="001279F9" w:rsidRPr="00BE5457" w:rsidRDefault="005B082B" w:rsidP="00BE5457">
      <w:pPr>
        <w:tabs>
          <w:tab w:val="left" w:pos="750"/>
          <w:tab w:val="left" w:leader="dot" w:pos="6683"/>
          <w:tab w:val="right" w:pos="6766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5.2.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 xml:space="preserve">Rekomendacje dla podmiotów działających na rzecz osób 50+ na poziomie lokalnym w obszarze kształtowania świadomości finansowej 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304</w:t>
      </w:r>
    </w:p>
    <w:p w:rsidR="001279F9" w:rsidRPr="00BE5457" w:rsidRDefault="005B082B" w:rsidP="006578EF">
      <w:pPr>
        <w:tabs>
          <w:tab w:val="left" w:pos="1245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5.2.1.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Przegląd doświadczeń zagranicznych w obszarze edukacji i włączenia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w sektor bankowy osób 50+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304</w:t>
      </w:r>
    </w:p>
    <w:p w:rsidR="001279F9" w:rsidRPr="00BE5457" w:rsidRDefault="005B082B" w:rsidP="00BE5457">
      <w:pPr>
        <w:tabs>
          <w:tab w:val="left" w:pos="1245"/>
          <w:tab w:val="left" w:leader="dot" w:pos="6678"/>
          <w:tab w:val="right" w:pos="6632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5.2.2.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Zidentyfikowanie rozwiązań na rzecz osób w wieku 50+ jako przykładów</w:t>
      </w:r>
      <w:r w:rsidR="006578EF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dobrych praktyk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309</w:t>
      </w:r>
    </w:p>
    <w:p w:rsidR="001279F9" w:rsidRPr="00BE5457" w:rsidRDefault="005B082B" w:rsidP="00BE5457">
      <w:pPr>
        <w:tabs>
          <w:tab w:val="left" w:pos="1245"/>
          <w:tab w:val="left" w:leader="dot" w:pos="6678"/>
          <w:tab w:val="right" w:pos="6632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5.2.3.</w:t>
      </w:r>
      <w:r w:rsidR="00BE5457">
        <w:rPr>
          <w:rFonts w:ascii="Times New Roman" w:hAnsi="Times New Roman" w:cs="Times New Roman"/>
          <w:sz w:val="22"/>
          <w:szCs w:val="22"/>
        </w:rPr>
        <w:t xml:space="preserve"> </w:t>
      </w:r>
      <w:r w:rsidRPr="00BE5457">
        <w:rPr>
          <w:rFonts w:ascii="Times New Roman" w:hAnsi="Times New Roman" w:cs="Times New Roman"/>
          <w:sz w:val="22"/>
          <w:szCs w:val="22"/>
        </w:rPr>
        <w:t>Rekomendacje rozwiązań na rzecz osób w wieku 50+ na podstawie przykładów dobrych praktyk</w:t>
      </w:r>
      <w:r w:rsidR="00BE5457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312</w:t>
      </w:r>
    </w:p>
    <w:p w:rsidR="006578EF" w:rsidRDefault="006578EF" w:rsidP="00BE5457">
      <w:pPr>
        <w:tabs>
          <w:tab w:val="left" w:leader="dot" w:pos="6682"/>
          <w:tab w:val="right" w:pos="7122"/>
        </w:tabs>
        <w:rPr>
          <w:rFonts w:ascii="Times New Roman" w:hAnsi="Times New Roman" w:cs="Times New Roman"/>
          <w:sz w:val="22"/>
          <w:szCs w:val="22"/>
        </w:rPr>
      </w:pPr>
    </w:p>
    <w:p w:rsidR="001279F9" w:rsidRPr="00BE5457" w:rsidRDefault="005B082B" w:rsidP="00BE5457">
      <w:pPr>
        <w:tabs>
          <w:tab w:val="left" w:leader="dot" w:pos="6682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Zakończenie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317</w:t>
      </w:r>
    </w:p>
    <w:p w:rsidR="001279F9" w:rsidRPr="00BE5457" w:rsidRDefault="005B082B" w:rsidP="00BE5457">
      <w:pPr>
        <w:tabs>
          <w:tab w:val="left" w:leader="dot" w:pos="6682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Bibliografia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323</w:t>
      </w:r>
    </w:p>
    <w:p w:rsidR="001279F9" w:rsidRPr="00BE5457" w:rsidRDefault="005B082B" w:rsidP="00BE5457">
      <w:pPr>
        <w:tabs>
          <w:tab w:val="left" w:leader="dot" w:pos="6677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Spis rysunków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339</w:t>
      </w:r>
    </w:p>
    <w:p w:rsidR="001279F9" w:rsidRPr="00BE5457" w:rsidRDefault="005B082B" w:rsidP="00BE5457">
      <w:pPr>
        <w:tabs>
          <w:tab w:val="left" w:leader="dot" w:pos="6677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Spis tablic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343</w:t>
      </w:r>
    </w:p>
    <w:p w:rsidR="001279F9" w:rsidRPr="00BE5457" w:rsidRDefault="005B082B" w:rsidP="00BE5457">
      <w:pPr>
        <w:tabs>
          <w:tab w:val="left" w:leader="dot" w:pos="6677"/>
          <w:tab w:val="right" w:pos="7122"/>
        </w:tabs>
        <w:rPr>
          <w:rFonts w:ascii="Times New Roman" w:hAnsi="Times New Roman" w:cs="Times New Roman"/>
          <w:sz w:val="22"/>
          <w:szCs w:val="22"/>
        </w:rPr>
      </w:pPr>
      <w:r w:rsidRPr="00BE5457">
        <w:rPr>
          <w:rFonts w:ascii="Times New Roman" w:hAnsi="Times New Roman" w:cs="Times New Roman"/>
          <w:sz w:val="22"/>
          <w:szCs w:val="22"/>
        </w:rPr>
        <w:t>O autorach</w:t>
      </w:r>
      <w:r w:rsidR="006578EF">
        <w:rPr>
          <w:rFonts w:ascii="Times New Roman" w:hAnsi="Times New Roman" w:cs="Times New Roman"/>
          <w:sz w:val="22"/>
          <w:szCs w:val="22"/>
        </w:rPr>
        <w:t xml:space="preserve">  </w:t>
      </w:r>
      <w:r w:rsidRPr="00BE5457">
        <w:rPr>
          <w:rFonts w:ascii="Times New Roman" w:hAnsi="Times New Roman" w:cs="Times New Roman"/>
          <w:sz w:val="22"/>
          <w:szCs w:val="22"/>
        </w:rPr>
        <w:t>347</w:t>
      </w:r>
    </w:p>
    <w:sectPr w:rsidR="001279F9" w:rsidRPr="00BE545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8" w:rsidRDefault="00D80C58">
      <w:r>
        <w:separator/>
      </w:r>
    </w:p>
  </w:endnote>
  <w:endnote w:type="continuationSeparator" w:id="0">
    <w:p w:rsidR="00D80C58" w:rsidRDefault="00D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8" w:rsidRDefault="00D80C58"/>
  </w:footnote>
  <w:footnote w:type="continuationSeparator" w:id="0">
    <w:p w:rsidR="00D80C58" w:rsidRDefault="00D80C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F9"/>
    <w:rsid w:val="001279F9"/>
    <w:rsid w:val="00251B64"/>
    <w:rsid w:val="004176E2"/>
    <w:rsid w:val="005B082B"/>
    <w:rsid w:val="006578EF"/>
    <w:rsid w:val="00BE5457"/>
    <w:rsid w:val="00D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C061597A</Template>
  <TotalTime>16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5</cp:revision>
  <dcterms:created xsi:type="dcterms:W3CDTF">2015-07-02T07:12:00Z</dcterms:created>
  <dcterms:modified xsi:type="dcterms:W3CDTF">2015-07-02T07:39:00Z</dcterms:modified>
</cp:coreProperties>
</file>