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B" w:rsidRPr="00811AEC" w:rsidRDefault="00811AEC" w:rsidP="00811AEC">
      <w:pPr>
        <w:ind w:left="1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Wprowadzenie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7</w:t>
      </w:r>
    </w:p>
    <w:p w:rsidR="00BD150B" w:rsidRPr="00811AEC" w:rsidRDefault="00811AEC" w:rsidP="00811AEC">
      <w:pPr>
        <w:ind w:left="394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Metoda i praktyki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10</w:t>
      </w:r>
    </w:p>
    <w:p w:rsidR="00BD150B" w:rsidRPr="00811AEC" w:rsidRDefault="00811AEC" w:rsidP="00811AEC">
      <w:pPr>
        <w:ind w:left="394"/>
        <w:rPr>
          <w:rFonts w:ascii="Cambria" w:hAnsi="Cambria"/>
          <w:color w:val="231F20"/>
          <w:lang w:val="pl-PL"/>
        </w:rPr>
      </w:pPr>
      <w:r w:rsidRPr="00811AEC">
        <w:rPr>
          <w:rFonts w:ascii="Cambria" w:hAnsi="Cambria"/>
          <w:color w:val="231F20"/>
          <w:lang w:val="pl-PL"/>
        </w:rPr>
        <w:t>Sztuka kodu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15</w:t>
      </w:r>
    </w:p>
    <w:p w:rsidR="00811AEC" w:rsidRPr="00811AEC" w:rsidRDefault="00811AEC" w:rsidP="00811AEC">
      <w:pPr>
        <w:ind w:left="394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numPr>
          <w:ilvl w:val="0"/>
          <w:numId w:val="1"/>
        </w:numPr>
        <w:ind w:hanging="182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System reguł, reguły procesu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27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Procesualność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27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Autonomia, kontrola, współdziałanie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36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Kreatywny potencjał kodu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49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Generatywne algorytmy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60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Kulturowy software i uniwersalny kod kultury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72</w:t>
      </w:r>
    </w:p>
    <w:p w:rsidR="00811AEC" w:rsidRPr="00811AEC" w:rsidRDefault="00811AEC" w:rsidP="00811AEC">
      <w:pPr>
        <w:ind w:left="705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numPr>
          <w:ilvl w:val="0"/>
          <w:numId w:val="1"/>
        </w:numPr>
        <w:ind w:hanging="182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 xml:space="preserve">Pomiędzy </w:t>
      </w:r>
      <w:proofErr w:type="spellStart"/>
      <w:r w:rsidRPr="00811AEC">
        <w:rPr>
          <w:rFonts w:ascii="Cambria" w:hAnsi="Cambria"/>
          <w:b/>
          <w:color w:val="231F20"/>
          <w:lang w:val="pl-PL"/>
        </w:rPr>
        <w:t>proceduralizacją</w:t>
      </w:r>
      <w:proofErr w:type="spellEnd"/>
      <w:r w:rsidRPr="00811AEC">
        <w:rPr>
          <w:rFonts w:ascii="Cambria" w:hAnsi="Cambria"/>
          <w:b/>
          <w:color w:val="231F20"/>
          <w:lang w:val="pl-PL"/>
        </w:rPr>
        <w:t xml:space="preserve"> i losowością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85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Skala, wzorzec, schemat, algorytm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86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Losowość, przypadek, chaotyczność, nieprzewidywalność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94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eastAsia="Century Schoolbook" w:hAnsi="Cambria" w:cs="Century Schoolbook"/>
          <w:color w:val="231F20"/>
          <w:lang w:val="pl-PL"/>
        </w:rPr>
        <w:t>Cyfrowa zmiana – sztuka komputerowa</w:t>
      </w:r>
      <w:r w:rsidRPr="00811AEC">
        <w:rPr>
          <w:rFonts w:ascii="Cambria" w:eastAsia="Times New Roman" w:hAnsi="Cambria" w:cs="Times New Roman"/>
          <w:color w:val="231F20"/>
          <w:lang w:val="pl-PL"/>
        </w:rPr>
        <w:tab/>
      </w:r>
      <w:r w:rsidRPr="00811AEC">
        <w:rPr>
          <w:rFonts w:ascii="Cambria" w:eastAsia="Century Schoolbook" w:hAnsi="Cambria" w:cs="Century Schoolbook"/>
          <w:color w:val="231F20"/>
          <w:lang w:val="pl-PL"/>
        </w:rPr>
        <w:t>102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W kulturze konwergencji i dywergencji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112</w:t>
      </w:r>
    </w:p>
    <w:p w:rsidR="00811AEC" w:rsidRPr="00811AEC" w:rsidRDefault="00811AEC" w:rsidP="00811AEC">
      <w:pPr>
        <w:ind w:left="705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numPr>
          <w:ilvl w:val="0"/>
          <w:numId w:val="1"/>
        </w:numPr>
        <w:ind w:hanging="182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Złożoność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123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Efektywna złożoność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124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Emergencja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132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Doświadczenie złożoności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143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Złożoność kultury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153</w:t>
      </w:r>
    </w:p>
    <w:p w:rsidR="00811AEC" w:rsidRPr="00811AEC" w:rsidRDefault="00811AEC" w:rsidP="00811AEC">
      <w:pPr>
        <w:ind w:left="705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numPr>
          <w:ilvl w:val="0"/>
          <w:numId w:val="1"/>
        </w:numPr>
        <w:ind w:hanging="182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Ewolucja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161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Sztuka sztucznego życia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162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Projektowanie ewolucyjne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173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 xml:space="preserve">Od </w:t>
      </w:r>
      <w:proofErr w:type="spellStart"/>
      <w:r w:rsidRPr="00811AEC">
        <w:rPr>
          <w:rFonts w:ascii="Cambria" w:hAnsi="Cambria"/>
          <w:color w:val="231F20"/>
          <w:lang w:val="pl-PL"/>
        </w:rPr>
        <w:t>biomediów</w:t>
      </w:r>
      <w:proofErr w:type="spellEnd"/>
      <w:r w:rsidRPr="00811AEC">
        <w:rPr>
          <w:rFonts w:ascii="Cambria" w:hAnsi="Cambria"/>
          <w:color w:val="231F20"/>
          <w:lang w:val="pl-PL"/>
        </w:rPr>
        <w:t xml:space="preserve"> do </w:t>
      </w:r>
      <w:proofErr w:type="spellStart"/>
      <w:r w:rsidRPr="00811AEC">
        <w:rPr>
          <w:rFonts w:ascii="Cambria" w:hAnsi="Cambria"/>
          <w:color w:val="231F20"/>
          <w:lang w:val="pl-PL"/>
        </w:rPr>
        <w:t>technonaukowego</w:t>
      </w:r>
      <w:proofErr w:type="spellEnd"/>
      <w:r w:rsidRPr="00811AEC">
        <w:rPr>
          <w:rFonts w:ascii="Cambria" w:hAnsi="Cambria"/>
          <w:color w:val="231F20"/>
          <w:lang w:val="pl-PL"/>
        </w:rPr>
        <w:t xml:space="preserve"> laboratorium i </w:t>
      </w:r>
      <w:proofErr w:type="spellStart"/>
      <w:r w:rsidRPr="00811AEC">
        <w:rPr>
          <w:rFonts w:ascii="Cambria" w:hAnsi="Cambria"/>
          <w:color w:val="231F20"/>
          <w:lang w:val="pl-PL"/>
        </w:rPr>
        <w:t>technospołecznych</w:t>
      </w:r>
      <w:proofErr w:type="spellEnd"/>
      <w:r w:rsidRPr="00811AEC">
        <w:rPr>
          <w:rFonts w:ascii="Cambria" w:hAnsi="Cambria"/>
          <w:color w:val="231F20"/>
          <w:lang w:val="pl-PL"/>
        </w:rPr>
        <w:t xml:space="preserve"> ekosystemów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186</w:t>
      </w:r>
    </w:p>
    <w:p w:rsidR="00811AEC" w:rsidRPr="00811AEC" w:rsidRDefault="00811AEC" w:rsidP="00811AEC">
      <w:pPr>
        <w:ind w:left="705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numPr>
          <w:ilvl w:val="0"/>
          <w:numId w:val="1"/>
        </w:numPr>
        <w:ind w:hanging="182"/>
        <w:rPr>
          <w:rFonts w:ascii="Cambria" w:eastAsia="Century Schoolbook" w:hAnsi="Cambria" w:cs="Century Schoolbook"/>
          <w:lang w:val="pl-PL"/>
        </w:rPr>
      </w:pPr>
      <w:bookmarkStart w:id="0" w:name="_GoBack"/>
      <w:r w:rsidRPr="00811AEC">
        <w:rPr>
          <w:rFonts w:ascii="Cambria" w:hAnsi="Cambria"/>
          <w:b/>
          <w:color w:val="231F20"/>
          <w:lang w:val="pl-PL"/>
        </w:rPr>
        <w:t>Wizualizacja danych</w:t>
      </w:r>
      <w:bookmarkEnd w:id="0"/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201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Reorientac</w:t>
      </w:r>
      <w:r w:rsidRPr="00811AEC">
        <w:rPr>
          <w:rFonts w:ascii="Cambria" w:hAnsi="Cambria"/>
          <w:color w:val="231F20"/>
          <w:lang w:val="pl-PL"/>
        </w:rPr>
        <w:t>je sztuki danych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203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color w:val="231F20"/>
          <w:lang w:val="pl-PL"/>
        </w:rPr>
        <w:t>Generatywna dynamika mapowania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214</w:t>
      </w:r>
    </w:p>
    <w:p w:rsidR="00BD150B" w:rsidRPr="00811AEC" w:rsidRDefault="00811AEC" w:rsidP="00811AEC">
      <w:pPr>
        <w:numPr>
          <w:ilvl w:val="1"/>
          <w:numId w:val="1"/>
        </w:numPr>
        <w:ind w:hanging="3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eastAsia="Century Schoolbook" w:hAnsi="Cambria" w:cs="Century Schoolbook"/>
          <w:color w:val="231F20"/>
          <w:lang w:val="pl-PL"/>
        </w:rPr>
        <w:t>Baza danych – kulturowy format</w:t>
      </w:r>
      <w:r w:rsidRPr="00811AEC">
        <w:rPr>
          <w:rFonts w:ascii="Cambria" w:eastAsia="Times New Roman" w:hAnsi="Cambria" w:cs="Times New Roman"/>
          <w:color w:val="231F20"/>
          <w:lang w:val="pl-PL"/>
        </w:rPr>
        <w:tab/>
      </w:r>
      <w:r w:rsidRPr="00811AEC">
        <w:rPr>
          <w:rFonts w:ascii="Cambria" w:eastAsia="Century Schoolbook" w:hAnsi="Cambria" w:cs="Century Schoolbook"/>
          <w:color w:val="231F20"/>
          <w:lang w:val="pl-PL"/>
        </w:rPr>
        <w:t>224</w:t>
      </w:r>
    </w:p>
    <w:p w:rsidR="00811AEC" w:rsidRPr="00811AEC" w:rsidRDefault="00811AEC" w:rsidP="00811AEC">
      <w:pPr>
        <w:ind w:left="705"/>
        <w:rPr>
          <w:rFonts w:ascii="Cambria" w:eastAsia="Century Schoolbook" w:hAnsi="Cambria" w:cs="Century Schoolbook"/>
          <w:lang w:val="pl-PL"/>
        </w:rPr>
      </w:pPr>
    </w:p>
    <w:p w:rsidR="00BD150B" w:rsidRPr="00811AEC" w:rsidRDefault="00811AEC" w:rsidP="00811AEC">
      <w:pPr>
        <w:ind w:left="1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Bibliografia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237</w:t>
      </w:r>
    </w:p>
    <w:p w:rsidR="00BD150B" w:rsidRPr="00811AEC" w:rsidRDefault="00811AEC" w:rsidP="00811AEC">
      <w:pPr>
        <w:ind w:left="111"/>
        <w:rPr>
          <w:rFonts w:ascii="Cambria" w:eastAsia="Century Schoolbook" w:hAnsi="Cambria" w:cs="Century Schoolbook"/>
          <w:lang w:val="pl-PL"/>
        </w:rPr>
      </w:pPr>
      <w:r w:rsidRPr="00811AEC">
        <w:rPr>
          <w:rFonts w:ascii="Cambria" w:hAnsi="Cambria"/>
          <w:b/>
          <w:color w:val="231F20"/>
          <w:lang w:val="pl-PL"/>
        </w:rPr>
        <w:t>Indeks</w:t>
      </w:r>
      <w:r w:rsidRPr="00811AEC">
        <w:rPr>
          <w:rFonts w:ascii="Cambria" w:hAnsi="Cambria"/>
          <w:b/>
          <w:color w:val="231F20"/>
          <w:spacing w:val="-2"/>
          <w:lang w:val="pl-PL"/>
        </w:rPr>
        <w:t xml:space="preserve"> </w:t>
      </w:r>
      <w:r w:rsidRPr="00811AEC">
        <w:rPr>
          <w:rFonts w:ascii="Cambria" w:hAnsi="Cambria"/>
          <w:b/>
          <w:color w:val="231F20"/>
          <w:lang w:val="pl-PL"/>
        </w:rPr>
        <w:t>osobowy</w:t>
      </w:r>
      <w:r w:rsidRPr="00811AEC">
        <w:rPr>
          <w:rFonts w:ascii="Cambria" w:hAnsi="Cambria"/>
          <w:color w:val="231F20"/>
          <w:lang w:val="pl-PL"/>
        </w:rPr>
        <w:tab/>
      </w:r>
      <w:r w:rsidRPr="00811AEC">
        <w:rPr>
          <w:rFonts w:ascii="Cambria" w:hAnsi="Cambria"/>
          <w:color w:val="231F20"/>
          <w:lang w:val="pl-PL"/>
        </w:rPr>
        <w:t>249</w:t>
      </w:r>
    </w:p>
    <w:sectPr w:rsidR="00BD150B" w:rsidRPr="00811AEC">
      <w:type w:val="continuous"/>
      <w:pgSz w:w="9530" w:h="13600"/>
      <w:pgMar w:top="12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A13"/>
    <w:multiLevelType w:val="multilevel"/>
    <w:tmpl w:val="071C194A"/>
    <w:lvl w:ilvl="0">
      <w:start w:val="1"/>
      <w:numFmt w:val="decimal"/>
      <w:lvlText w:val="%1."/>
      <w:lvlJc w:val="left"/>
      <w:pPr>
        <w:ind w:left="293" w:hanging="183"/>
        <w:jc w:val="left"/>
      </w:pPr>
      <w:rPr>
        <w:rFonts w:ascii="Century Schoolbook" w:eastAsia="Century Schoolbook" w:hAnsi="Century Schoolbook" w:hint="default"/>
        <w:b/>
        <w:bCs/>
        <w:color w:val="231F20"/>
        <w:sz w:val="16"/>
        <w:szCs w:val="16"/>
      </w:rPr>
    </w:lvl>
    <w:lvl w:ilvl="1">
      <w:start w:val="1"/>
      <w:numFmt w:val="decimal"/>
      <w:lvlText w:val="%1.%2."/>
      <w:lvlJc w:val="left"/>
      <w:pPr>
        <w:ind w:left="705" w:hanging="312"/>
        <w:jc w:val="left"/>
      </w:pPr>
      <w:rPr>
        <w:rFonts w:ascii="Century Schoolbook" w:eastAsia="Century Schoolbook" w:hAnsi="Century Schoolbook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1445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5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5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150B"/>
    <w:rsid w:val="00811AEC"/>
    <w:rsid w:val="00B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3"/>
      <w:ind w:left="396"/>
    </w:pPr>
    <w:rPr>
      <w:rFonts w:ascii="Century Schoolbook" w:eastAsia="Century Schoolbook" w:hAnsi="Century Schoolbook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8AB1FBC1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2018-01-03T11:35:00Z</dcterms:created>
  <dcterms:modified xsi:type="dcterms:W3CDTF">2018-01-03T10:42:00Z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