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F" w:rsidRPr="00C64FBD" w:rsidRDefault="00C64FBD" w:rsidP="006B35A5">
      <w:pPr>
        <w:tabs>
          <w:tab w:val="right" w:pos="7197"/>
        </w:tabs>
        <w:ind w:left="119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color w:val="231F20"/>
          <w:sz w:val="19"/>
          <w:lang w:val="pl-PL"/>
        </w:rPr>
        <w:t xml:space="preserve">Wstęp (Marcin 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>Muszyński</w:t>
      </w:r>
      <w:r>
        <w:rPr>
          <w:rFonts w:ascii="Arial" w:hAnsi="Arial"/>
          <w:color w:val="231F20"/>
          <w:spacing w:val="-1"/>
          <w:sz w:val="19"/>
          <w:lang w:val="pl-PL"/>
        </w:rPr>
        <w:t>)</w:t>
      </w:r>
      <w:r w:rsidR="006B35A5">
        <w:rPr>
          <w:rFonts w:ascii="Times New Roman" w:hAnsi="Times New Roman"/>
          <w:color w:val="231F20"/>
          <w:spacing w:val="-1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9</w:t>
      </w:r>
    </w:p>
    <w:p w:rsidR="006B35A5" w:rsidRDefault="006B35A5" w:rsidP="006B35A5">
      <w:pPr>
        <w:ind w:left="117"/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</w:pPr>
    </w:p>
    <w:p w:rsidR="00805D6F" w:rsidRPr="00C64FBD" w:rsidRDefault="00C64FBD" w:rsidP="006B35A5">
      <w:pPr>
        <w:ind w:left="11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>STAROŚĆ SUBIEKTYWNA I OBIEKTYWNA – WYBRANE KONTEKSTY</w:t>
      </w:r>
      <w:r w:rsidR="006B35A5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 xml:space="preserve">   11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 xml:space="preserve">Elżbieta </w:t>
      </w:r>
      <w:r w:rsidRPr="00C64FBD">
        <w:rPr>
          <w:rFonts w:ascii="Arial" w:hAnsi="Arial"/>
          <w:b/>
          <w:color w:val="231F20"/>
          <w:spacing w:val="-1"/>
          <w:sz w:val="19"/>
          <w:lang w:val="pl-PL"/>
        </w:rPr>
        <w:t>Dubas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, </w:t>
      </w:r>
      <w:r w:rsidRPr="00C64FBD">
        <w:rPr>
          <w:rFonts w:ascii="Arial" w:hAnsi="Arial"/>
          <w:i/>
          <w:color w:val="231F20"/>
          <w:sz w:val="19"/>
          <w:lang w:val="pl-PL"/>
        </w:rPr>
        <w:t>Refleksje nad starością. Obiektywny i subiektywny wymiar</w:t>
      </w:r>
      <w:r>
        <w:rPr>
          <w:rFonts w:ascii="Arial" w:hAnsi="Arial"/>
          <w:i/>
          <w:color w:val="231F20"/>
          <w:sz w:val="19"/>
          <w:lang w:val="pl-PL"/>
        </w:rPr>
        <w:t xml:space="preserve">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starości – wprowadzenie w debatę</w:t>
      </w:r>
      <w:r w:rsidR="006B35A5">
        <w:rPr>
          <w:rFonts w:ascii="Times New Roman" w:eastAsia="Times New Roman" w:hAnsi="Times New Roman" w:cs="Times New Roman"/>
          <w:color w:val="231F20"/>
          <w:sz w:val="19"/>
          <w:szCs w:val="19"/>
          <w:lang w:val="pl-PL"/>
        </w:rPr>
        <w:t xml:space="preserve">   </w:t>
      </w:r>
      <w:r w:rsidRPr="00C64FBD">
        <w:rPr>
          <w:rFonts w:ascii="Arial" w:eastAsia="Arial" w:hAnsi="Arial" w:cs="Arial"/>
          <w:color w:val="231F20"/>
          <w:sz w:val="19"/>
          <w:szCs w:val="19"/>
          <w:lang w:val="pl-PL"/>
        </w:rPr>
        <w:t>13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>Marcin Muszyński</w:t>
      </w:r>
      <w:r w:rsidRPr="00C64FBD">
        <w:rPr>
          <w:rFonts w:ascii="Arial" w:hAnsi="Arial"/>
          <w:color w:val="231F20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 xml:space="preserve">Przegląd wybranych stanowisk dotyczących teorii </w:t>
      </w:r>
      <w:proofErr w:type="spellStart"/>
      <w:r w:rsidRPr="00C64FBD">
        <w:rPr>
          <w:rFonts w:ascii="Arial" w:hAnsi="Arial"/>
          <w:i/>
          <w:color w:val="231F20"/>
          <w:sz w:val="19"/>
          <w:lang w:val="pl-PL"/>
        </w:rPr>
        <w:t>gerotranscendencji</w:t>
      </w:r>
      <w:proofErr w:type="spellEnd"/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23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>Maria Łuszczyńska</w:t>
      </w:r>
      <w:r w:rsidRPr="00C64FBD">
        <w:rPr>
          <w:rFonts w:ascii="Arial" w:hAnsi="Arial"/>
          <w:color w:val="231F20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>Starość w kryzysie czy kryzys(y) starości? Społeczne znaczenie kryzysowej interpretacji starości</w:t>
      </w:r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37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>Emilia</w:t>
      </w:r>
      <w:r w:rsidRPr="00C64FBD">
        <w:rPr>
          <w:rFonts w:ascii="Arial" w:hAnsi="Arial"/>
          <w:b/>
          <w:color w:val="231F20"/>
          <w:spacing w:val="-3"/>
          <w:sz w:val="19"/>
          <w:lang w:val="pl-PL"/>
        </w:rPr>
        <w:t xml:space="preserve"> </w:t>
      </w:r>
      <w:proofErr w:type="spellStart"/>
      <w:r w:rsidRPr="00C64FBD">
        <w:rPr>
          <w:rFonts w:ascii="Arial" w:hAnsi="Arial"/>
          <w:b/>
          <w:color w:val="231F20"/>
          <w:spacing w:val="-2"/>
          <w:sz w:val="19"/>
          <w:lang w:val="pl-PL"/>
        </w:rPr>
        <w:t>Kramkowska</w:t>
      </w:r>
      <w:proofErr w:type="spellEnd"/>
      <w:r w:rsidRPr="00C64FBD">
        <w:rPr>
          <w:rFonts w:ascii="Arial" w:hAnsi="Arial"/>
          <w:color w:val="231F20"/>
          <w:spacing w:val="-2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3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2"/>
          <w:sz w:val="19"/>
          <w:lang w:val="pl-PL"/>
        </w:rPr>
        <w:t>Subiektywny</w:t>
      </w:r>
      <w:r w:rsidRPr="00C64FBD">
        <w:rPr>
          <w:rFonts w:ascii="Arial" w:hAnsi="Arial"/>
          <w:i/>
          <w:color w:val="231F20"/>
          <w:spacing w:val="-3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2"/>
          <w:sz w:val="19"/>
          <w:lang w:val="pl-PL"/>
        </w:rPr>
        <w:t>wymiar</w:t>
      </w:r>
      <w:r w:rsidRPr="00C64FBD">
        <w:rPr>
          <w:rFonts w:ascii="Arial" w:hAnsi="Arial"/>
          <w:i/>
          <w:color w:val="231F20"/>
          <w:spacing w:val="-3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2"/>
          <w:sz w:val="19"/>
          <w:lang w:val="pl-PL"/>
        </w:rPr>
        <w:t>problemu</w:t>
      </w:r>
      <w:r w:rsidRPr="00C64FBD">
        <w:rPr>
          <w:rFonts w:ascii="Arial" w:hAnsi="Arial"/>
          <w:i/>
          <w:color w:val="231F20"/>
          <w:spacing w:val="-3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2"/>
          <w:sz w:val="19"/>
          <w:lang w:val="pl-PL"/>
        </w:rPr>
        <w:t>przemocy</w:t>
      </w:r>
      <w:r w:rsidRPr="00C64FBD">
        <w:rPr>
          <w:rFonts w:ascii="Arial" w:hAnsi="Arial"/>
          <w:i/>
          <w:color w:val="231F20"/>
          <w:spacing w:val="-3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2"/>
          <w:sz w:val="19"/>
          <w:lang w:val="pl-PL"/>
        </w:rPr>
        <w:t>doświadczanej</w:t>
      </w:r>
      <w:r>
        <w:rPr>
          <w:rFonts w:ascii="Arial" w:hAnsi="Arial"/>
          <w:i/>
          <w:color w:val="231F20"/>
          <w:spacing w:val="-2"/>
          <w:sz w:val="19"/>
          <w:lang w:val="pl-PL"/>
        </w:rPr>
        <w:t xml:space="preserve"> </w:t>
      </w:r>
      <w:r w:rsidRPr="00C64FBD">
        <w:rPr>
          <w:rFonts w:ascii="Arial"/>
          <w:i/>
          <w:color w:val="231F20"/>
          <w:sz w:val="19"/>
          <w:lang w:val="pl-PL"/>
        </w:rPr>
        <w:t>w rodzinie przez ludzi starych</w:t>
      </w:r>
      <w:r w:rsidR="006B35A5">
        <w:rPr>
          <w:rFonts w:ascii="Times New Roman"/>
          <w:color w:val="231F20"/>
          <w:sz w:val="19"/>
          <w:lang w:val="pl-PL"/>
        </w:rPr>
        <w:t xml:space="preserve">   </w:t>
      </w:r>
      <w:r w:rsidRPr="00C64FBD">
        <w:rPr>
          <w:rFonts w:ascii="Arial"/>
          <w:color w:val="231F20"/>
          <w:sz w:val="19"/>
          <w:lang w:val="pl-PL"/>
        </w:rPr>
        <w:t>53</w:t>
      </w:r>
    </w:p>
    <w:p w:rsidR="006B35A5" w:rsidRDefault="006B35A5" w:rsidP="006B35A5">
      <w:pPr>
        <w:ind w:left="117"/>
        <w:rPr>
          <w:rFonts w:ascii="Arial" w:hAnsi="Arial"/>
          <w:b/>
          <w:color w:val="231F20"/>
          <w:sz w:val="19"/>
          <w:lang w:val="pl-PL"/>
        </w:rPr>
      </w:pPr>
    </w:p>
    <w:p w:rsidR="00805D6F" w:rsidRPr="00C64FBD" w:rsidRDefault="00C64FBD" w:rsidP="006B35A5">
      <w:pPr>
        <w:ind w:left="11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>SPOŁECZNY OBRAZ STAROŚCI</w:t>
      </w:r>
      <w:r w:rsidR="006B35A5">
        <w:rPr>
          <w:rFonts w:ascii="Arial" w:hAnsi="Arial"/>
          <w:b/>
          <w:color w:val="231F20"/>
          <w:sz w:val="19"/>
          <w:lang w:val="pl-PL"/>
        </w:rPr>
        <w:t xml:space="preserve">   71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 xml:space="preserve">Anna </w:t>
      </w:r>
      <w:r w:rsidRPr="00C64FBD">
        <w:rPr>
          <w:rFonts w:ascii="Arial" w:hAnsi="Arial"/>
          <w:b/>
          <w:color w:val="231F20"/>
          <w:spacing w:val="-1"/>
          <w:sz w:val="19"/>
          <w:lang w:val="pl-PL"/>
        </w:rPr>
        <w:t>Gutowska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, </w:t>
      </w:r>
      <w:r w:rsidRPr="00C64FBD">
        <w:rPr>
          <w:rFonts w:ascii="Arial" w:hAnsi="Arial"/>
          <w:i/>
          <w:color w:val="231F20"/>
          <w:sz w:val="19"/>
          <w:lang w:val="pl-PL"/>
        </w:rPr>
        <w:t>Instytucjonalne i pozainstytucjonalne wsparcie seniorów</w:t>
      </w:r>
      <w:r>
        <w:rPr>
          <w:rFonts w:ascii="Arial" w:hAnsi="Arial"/>
          <w:i/>
          <w:color w:val="231F20"/>
          <w:sz w:val="19"/>
          <w:lang w:val="pl-PL"/>
        </w:rPr>
        <w:t xml:space="preserve">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– na przykładzie województwa łódzkiego</w:t>
      </w:r>
      <w:r w:rsidR="006B35A5">
        <w:rPr>
          <w:rFonts w:ascii="Times New Roman" w:eastAsia="Times New Roman" w:hAnsi="Times New Roman" w:cs="Times New Roman"/>
          <w:color w:val="231F20"/>
          <w:sz w:val="19"/>
          <w:szCs w:val="19"/>
          <w:lang w:val="pl-PL"/>
        </w:rPr>
        <w:t xml:space="preserve">   </w:t>
      </w:r>
      <w:r w:rsidRPr="00C64FBD">
        <w:rPr>
          <w:rFonts w:ascii="Arial" w:eastAsia="Arial" w:hAnsi="Arial" w:cs="Arial"/>
          <w:color w:val="231F20"/>
          <w:sz w:val="19"/>
          <w:szCs w:val="19"/>
          <w:lang w:val="pl-PL"/>
        </w:rPr>
        <w:t>73</w:t>
      </w:r>
    </w:p>
    <w:p w:rsidR="00805D6F" w:rsidRPr="00C64FBD" w:rsidRDefault="00C64FBD" w:rsidP="006B35A5">
      <w:pPr>
        <w:tabs>
          <w:tab w:val="right" w:leader="dot" w:pos="7197"/>
        </w:tabs>
        <w:ind w:left="11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 xml:space="preserve">Mirosław </w:t>
      </w:r>
      <w:r w:rsidRPr="00C64FBD">
        <w:rPr>
          <w:rFonts w:ascii="Arial" w:hAnsi="Arial"/>
          <w:b/>
          <w:color w:val="231F20"/>
          <w:spacing w:val="-1"/>
          <w:sz w:val="19"/>
          <w:lang w:val="pl-PL"/>
        </w:rPr>
        <w:t>Górecki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, </w:t>
      </w:r>
      <w:r w:rsidRPr="00C64FBD">
        <w:rPr>
          <w:rFonts w:ascii="Arial" w:hAnsi="Arial"/>
          <w:i/>
          <w:color w:val="231F20"/>
          <w:sz w:val="19"/>
          <w:lang w:val="pl-PL"/>
        </w:rPr>
        <w:t xml:space="preserve">Wolontariat seniorów i dla </w:t>
      </w:r>
      <w:r w:rsidRPr="00C64FBD">
        <w:rPr>
          <w:rFonts w:ascii="Arial" w:hAnsi="Arial"/>
          <w:i/>
          <w:color w:val="231F20"/>
          <w:spacing w:val="-3"/>
          <w:sz w:val="19"/>
          <w:lang w:val="pl-PL"/>
        </w:rPr>
        <w:t>seniorów</w:t>
      </w:r>
      <w:r w:rsidR="006B35A5">
        <w:rPr>
          <w:rFonts w:ascii="Times New Roman" w:hAnsi="Times New Roman"/>
          <w:color w:val="231F20"/>
          <w:spacing w:val="-3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91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 xml:space="preserve">Anna </w:t>
      </w:r>
      <w:r w:rsidRPr="00C64FBD">
        <w:rPr>
          <w:rFonts w:ascii="Arial" w:eastAsia="Arial" w:hAnsi="Arial" w:cs="Arial"/>
          <w:b/>
          <w:bCs/>
          <w:color w:val="231F20"/>
          <w:spacing w:val="-1"/>
          <w:sz w:val="19"/>
          <w:szCs w:val="19"/>
          <w:lang w:val="pl-PL"/>
        </w:rPr>
        <w:t>Rudnik</w:t>
      </w:r>
      <w:r w:rsidRPr="00C64FBD">
        <w:rPr>
          <w:rFonts w:ascii="Arial" w:eastAsia="Arial" w:hAnsi="Arial" w:cs="Arial"/>
          <w:color w:val="231F20"/>
          <w:spacing w:val="-1"/>
          <w:sz w:val="19"/>
          <w:szCs w:val="19"/>
          <w:lang w:val="pl-PL"/>
        </w:rPr>
        <w:t xml:space="preserve">,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Dzieci i młodzież wobec ludzi starych i starości – perspektywa</w:t>
      </w:r>
      <w:r w:rsidRPr="00C64FBD">
        <w:rPr>
          <w:rFonts w:ascii="Arial" w:eastAsia="Arial" w:hAnsi="Arial" w:cs="Arial"/>
          <w:i/>
          <w:color w:val="231F20"/>
          <w:spacing w:val="26"/>
          <w:sz w:val="19"/>
          <w:szCs w:val="19"/>
          <w:lang w:val="pl-PL"/>
        </w:rPr>
        <w:t xml:space="preserve">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pedagogiczna</w:t>
      </w:r>
      <w:r w:rsidR="006B35A5">
        <w:rPr>
          <w:rFonts w:ascii="Times New Roman" w:eastAsia="Times New Roman" w:hAnsi="Times New Roman" w:cs="Times New Roman"/>
          <w:color w:val="231F20"/>
          <w:sz w:val="19"/>
          <w:szCs w:val="19"/>
          <w:lang w:val="pl-PL"/>
        </w:rPr>
        <w:t xml:space="preserve">   </w:t>
      </w:r>
      <w:r w:rsidRPr="00C64FBD">
        <w:rPr>
          <w:rFonts w:ascii="Arial" w:eastAsia="Arial" w:hAnsi="Arial" w:cs="Arial"/>
          <w:color w:val="231F20"/>
          <w:sz w:val="19"/>
          <w:szCs w:val="19"/>
          <w:lang w:val="pl-PL"/>
        </w:rPr>
        <w:t>103</w:t>
      </w:r>
    </w:p>
    <w:p w:rsidR="00805D6F" w:rsidRPr="00C64FBD" w:rsidRDefault="00C64FBD" w:rsidP="006B35A5">
      <w:pPr>
        <w:tabs>
          <w:tab w:val="right" w:leader="dot" w:pos="7197"/>
        </w:tabs>
        <w:ind w:left="11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pacing w:val="-4"/>
          <w:sz w:val="19"/>
          <w:lang w:val="pl-PL"/>
        </w:rPr>
        <w:t>Małgorzata</w:t>
      </w:r>
      <w:r w:rsidRPr="00C64FBD">
        <w:rPr>
          <w:rFonts w:ascii="Arial" w:hAnsi="Arial"/>
          <w:b/>
          <w:color w:val="231F20"/>
          <w:spacing w:val="-8"/>
          <w:sz w:val="19"/>
          <w:lang w:val="pl-PL"/>
        </w:rPr>
        <w:t xml:space="preserve"> </w:t>
      </w:r>
      <w:r w:rsidRPr="00C64FBD">
        <w:rPr>
          <w:rFonts w:ascii="Arial" w:hAnsi="Arial"/>
          <w:b/>
          <w:color w:val="231F20"/>
          <w:spacing w:val="-4"/>
          <w:sz w:val="19"/>
          <w:lang w:val="pl-PL"/>
        </w:rPr>
        <w:t>Dzięgielewska</w:t>
      </w:r>
      <w:r w:rsidRPr="00C64FBD">
        <w:rPr>
          <w:rFonts w:ascii="Arial" w:hAnsi="Arial"/>
          <w:color w:val="231F20"/>
          <w:spacing w:val="-4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8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4"/>
          <w:sz w:val="19"/>
          <w:lang w:val="pl-PL"/>
        </w:rPr>
        <w:t>Tożsamość</w:t>
      </w:r>
      <w:r w:rsidRPr="00C64FBD">
        <w:rPr>
          <w:rFonts w:ascii="Arial" w:hAnsi="Arial"/>
          <w:i/>
          <w:color w:val="231F20"/>
          <w:spacing w:val="-8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3"/>
          <w:sz w:val="19"/>
          <w:lang w:val="pl-PL"/>
        </w:rPr>
        <w:t>osób</w:t>
      </w:r>
      <w:r w:rsidRPr="00C64FBD">
        <w:rPr>
          <w:rFonts w:ascii="Arial" w:hAnsi="Arial"/>
          <w:i/>
          <w:color w:val="231F20"/>
          <w:spacing w:val="-8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4"/>
          <w:sz w:val="19"/>
          <w:lang w:val="pl-PL"/>
        </w:rPr>
        <w:t>starszych</w:t>
      </w:r>
      <w:r w:rsidRPr="00C64FBD">
        <w:rPr>
          <w:rFonts w:ascii="Arial" w:hAnsi="Arial"/>
          <w:i/>
          <w:color w:val="231F20"/>
          <w:spacing w:val="-8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>w</w:t>
      </w:r>
      <w:r w:rsidRPr="00C64FBD">
        <w:rPr>
          <w:rFonts w:ascii="Arial" w:hAnsi="Arial"/>
          <w:i/>
          <w:color w:val="231F20"/>
          <w:spacing w:val="-8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4"/>
          <w:sz w:val="19"/>
          <w:lang w:val="pl-PL"/>
        </w:rPr>
        <w:t>opiniach</w:t>
      </w:r>
      <w:r w:rsidRPr="00C64FBD">
        <w:rPr>
          <w:rFonts w:ascii="Arial" w:hAnsi="Arial"/>
          <w:i/>
          <w:color w:val="231F20"/>
          <w:spacing w:val="-8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pacing w:val="-4"/>
          <w:sz w:val="19"/>
          <w:lang w:val="pl-PL"/>
        </w:rPr>
        <w:t>studentów</w:t>
      </w:r>
      <w:r w:rsidR="006B35A5">
        <w:rPr>
          <w:rFonts w:ascii="Times New Roman" w:hAnsi="Times New Roman"/>
          <w:color w:val="231F20"/>
          <w:spacing w:val="-4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119</w:t>
      </w:r>
    </w:p>
    <w:p w:rsidR="00805D6F" w:rsidRPr="00C64FBD" w:rsidRDefault="00C64FBD" w:rsidP="006B35A5">
      <w:pPr>
        <w:tabs>
          <w:tab w:val="right" w:leader="dot" w:pos="7197"/>
        </w:tabs>
        <w:ind w:left="11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 xml:space="preserve">Bartosz </w:t>
      </w:r>
      <w:proofErr w:type="spellStart"/>
      <w:r w:rsidRPr="00C64FBD">
        <w:rPr>
          <w:rFonts w:ascii="Arial" w:hAnsi="Arial"/>
          <w:b/>
          <w:color w:val="231F20"/>
          <w:sz w:val="19"/>
          <w:lang w:val="pl-PL"/>
        </w:rPr>
        <w:t>Mitkiewicz</w:t>
      </w:r>
      <w:proofErr w:type="spellEnd"/>
      <w:r w:rsidRPr="00C64FBD">
        <w:rPr>
          <w:rFonts w:ascii="Arial" w:hAnsi="Arial"/>
          <w:color w:val="231F20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>Starość w opiniach trzydziestolatków</w:t>
      </w:r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131</w:t>
      </w:r>
    </w:p>
    <w:p w:rsidR="006B35A5" w:rsidRDefault="006B35A5" w:rsidP="006B35A5">
      <w:pPr>
        <w:ind w:left="117"/>
        <w:rPr>
          <w:rFonts w:ascii="Arial" w:hAnsi="Arial"/>
          <w:b/>
          <w:color w:val="231F20"/>
          <w:sz w:val="19"/>
          <w:lang w:val="pl-PL"/>
        </w:rPr>
      </w:pPr>
    </w:p>
    <w:p w:rsidR="00805D6F" w:rsidRPr="00C64FBD" w:rsidRDefault="00C64FBD" w:rsidP="006B35A5">
      <w:pPr>
        <w:ind w:left="11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>STAROŚĆ W PERSPEKTYWIE BIOGRAFICZNEJ</w:t>
      </w:r>
      <w:r w:rsidR="006B35A5">
        <w:rPr>
          <w:rFonts w:ascii="Arial" w:hAnsi="Arial"/>
          <w:b/>
          <w:color w:val="231F20"/>
          <w:sz w:val="19"/>
          <w:lang w:val="pl-PL"/>
        </w:rPr>
        <w:t xml:space="preserve">   143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pacing w:val="-1"/>
          <w:sz w:val="19"/>
          <w:szCs w:val="19"/>
          <w:lang w:val="pl-PL"/>
        </w:rPr>
        <w:t>Monika Sulik</w:t>
      </w:r>
      <w:r w:rsidRPr="00C64FBD">
        <w:rPr>
          <w:rFonts w:ascii="Arial" w:eastAsia="Arial" w:hAnsi="Arial" w:cs="Arial"/>
          <w:color w:val="231F20"/>
          <w:spacing w:val="-1"/>
          <w:sz w:val="19"/>
          <w:szCs w:val="19"/>
          <w:lang w:val="pl-PL"/>
        </w:rPr>
        <w:t xml:space="preserve">, </w:t>
      </w:r>
      <w:r w:rsidRPr="00C64FBD">
        <w:rPr>
          <w:rFonts w:ascii="Arial" w:eastAsia="Arial" w:hAnsi="Arial" w:cs="Arial"/>
          <w:i/>
          <w:color w:val="231F20"/>
          <w:spacing w:val="-1"/>
          <w:sz w:val="19"/>
          <w:szCs w:val="19"/>
          <w:lang w:val="pl-PL"/>
        </w:rPr>
        <w:t xml:space="preserve">Miejsce osób starszych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w</w:t>
      </w:r>
      <w:r w:rsidRPr="00C64FBD">
        <w:rPr>
          <w:rFonts w:ascii="Arial" w:eastAsia="Arial" w:hAnsi="Arial" w:cs="Arial"/>
          <w:i/>
          <w:color w:val="231F20"/>
          <w:spacing w:val="-1"/>
          <w:sz w:val="19"/>
          <w:szCs w:val="19"/>
          <w:lang w:val="pl-PL"/>
        </w:rPr>
        <w:t xml:space="preserve"> doświadczeniach biograficznych stu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dentek i studentów – refleksje z badań</w:t>
      </w:r>
      <w:r w:rsidR="006B35A5">
        <w:rPr>
          <w:rFonts w:ascii="Times New Roman" w:eastAsia="Times New Roman" w:hAnsi="Times New Roman" w:cs="Times New Roman"/>
          <w:color w:val="231F20"/>
          <w:sz w:val="19"/>
          <w:szCs w:val="19"/>
          <w:lang w:val="pl-PL"/>
        </w:rPr>
        <w:t xml:space="preserve">   </w:t>
      </w:r>
      <w:r w:rsidRPr="00C64FBD">
        <w:rPr>
          <w:rFonts w:ascii="Arial" w:eastAsia="Arial" w:hAnsi="Arial" w:cs="Arial"/>
          <w:color w:val="231F20"/>
          <w:sz w:val="19"/>
          <w:szCs w:val="19"/>
          <w:lang w:val="pl-PL"/>
        </w:rPr>
        <w:t>145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>Anna Szafranek</w:t>
      </w:r>
      <w:r w:rsidRPr="00C64FBD">
        <w:rPr>
          <w:rFonts w:ascii="Arial" w:eastAsia="Arial" w:hAnsi="Arial" w:cs="Arial"/>
          <w:color w:val="231F20"/>
          <w:sz w:val="19"/>
          <w:szCs w:val="19"/>
          <w:lang w:val="pl-PL"/>
        </w:rPr>
        <w:t>,</w:t>
      </w:r>
      <w:r w:rsidRPr="00C64FBD">
        <w:rPr>
          <w:rFonts w:ascii="Arial" w:eastAsia="Arial" w:hAnsi="Arial" w:cs="Arial"/>
          <w:color w:val="231F20"/>
          <w:spacing w:val="-1"/>
          <w:sz w:val="19"/>
          <w:szCs w:val="19"/>
          <w:lang w:val="pl-PL"/>
        </w:rPr>
        <w:t xml:space="preserve">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Subiektywny wymiar starości w świetle „Roczników” Jana Długosza</w:t>
      </w:r>
      <w:r w:rsidR="006B35A5">
        <w:rPr>
          <w:rFonts w:ascii="Times New Roman" w:eastAsia="Times New Roman" w:hAnsi="Times New Roman" w:cs="Times New Roman"/>
          <w:color w:val="231F20"/>
          <w:sz w:val="19"/>
          <w:szCs w:val="19"/>
          <w:lang w:val="pl-PL"/>
        </w:rPr>
        <w:t xml:space="preserve">   </w:t>
      </w:r>
      <w:r w:rsidRPr="00C64FBD">
        <w:rPr>
          <w:rFonts w:ascii="Arial" w:eastAsia="Arial" w:hAnsi="Arial" w:cs="Arial"/>
          <w:color w:val="231F20"/>
          <w:sz w:val="19"/>
          <w:szCs w:val="19"/>
          <w:lang w:val="pl-PL"/>
        </w:rPr>
        <w:t>155</w:t>
      </w:r>
    </w:p>
    <w:p w:rsidR="00805D6F" w:rsidRDefault="00C64FBD" w:rsidP="006B35A5">
      <w:pPr>
        <w:tabs>
          <w:tab w:val="right" w:leader="dot" w:pos="7197"/>
        </w:tabs>
        <w:ind w:left="117"/>
        <w:rPr>
          <w:rFonts w:ascii="Arial" w:hAnsi="Arial"/>
          <w:color w:val="231F20"/>
          <w:sz w:val="19"/>
          <w:lang w:val="pl-PL"/>
        </w:rPr>
      </w:pPr>
      <w:r w:rsidRPr="00C64FBD">
        <w:rPr>
          <w:rFonts w:ascii="Arial" w:hAnsi="Arial"/>
          <w:b/>
          <w:color w:val="231F20"/>
          <w:sz w:val="19"/>
          <w:lang w:val="pl-PL"/>
        </w:rPr>
        <w:t>Katarzyna Buczek</w:t>
      </w:r>
      <w:r w:rsidRPr="00C64FBD">
        <w:rPr>
          <w:rFonts w:ascii="Arial" w:hAnsi="Arial"/>
          <w:color w:val="231F20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>Twórcza starość Kołłątaja</w:t>
      </w:r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167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>Agata</w:t>
      </w:r>
      <w:r w:rsidRPr="00C64FBD">
        <w:rPr>
          <w:rFonts w:ascii="Arial" w:hAnsi="Arial"/>
          <w:b/>
          <w:color w:val="231F20"/>
          <w:sz w:val="19"/>
          <w:lang w:val="pl-PL"/>
        </w:rPr>
        <w:t xml:space="preserve"> </w:t>
      </w:r>
      <w:proofErr w:type="spellStart"/>
      <w:r w:rsidRPr="00C64FBD">
        <w:rPr>
          <w:rFonts w:ascii="Arial" w:hAnsi="Arial"/>
          <w:b/>
          <w:color w:val="231F20"/>
          <w:sz w:val="19"/>
          <w:lang w:val="pl-PL"/>
        </w:rPr>
        <w:t>Szwech</w:t>
      </w:r>
      <w:proofErr w:type="spellEnd"/>
      <w:r w:rsidRPr="00C64FBD">
        <w:rPr>
          <w:rFonts w:ascii="Arial" w:hAnsi="Arial"/>
          <w:color w:val="231F20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 xml:space="preserve">Subiektywny wymiar starości w świetle dzienników Haliny </w:t>
      </w:r>
      <w:proofErr w:type="spellStart"/>
      <w:r w:rsidRPr="00C64FBD">
        <w:rPr>
          <w:rFonts w:ascii="Arial" w:hAnsi="Arial"/>
          <w:i/>
          <w:color w:val="231F20"/>
          <w:sz w:val="19"/>
          <w:lang w:val="pl-PL"/>
        </w:rPr>
        <w:t>Semenowicz</w:t>
      </w:r>
      <w:proofErr w:type="spellEnd"/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185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>Dorota</w:t>
      </w:r>
      <w:r w:rsidRPr="00C64FBD">
        <w:rPr>
          <w:rFonts w:ascii="Arial" w:hAnsi="Arial"/>
          <w:b/>
          <w:color w:val="231F20"/>
          <w:sz w:val="19"/>
          <w:lang w:val="pl-PL"/>
        </w:rPr>
        <w:t xml:space="preserve"> Sieroń-</w:t>
      </w:r>
      <w:proofErr w:type="spellStart"/>
      <w:r w:rsidRPr="00C64FBD">
        <w:rPr>
          <w:rFonts w:ascii="Arial" w:hAnsi="Arial"/>
          <w:b/>
          <w:color w:val="231F20"/>
          <w:sz w:val="19"/>
          <w:lang w:val="pl-PL"/>
        </w:rPr>
        <w:t>Galusek</w:t>
      </w:r>
      <w:proofErr w:type="spellEnd"/>
      <w:r w:rsidRPr="00C64FBD">
        <w:rPr>
          <w:rFonts w:ascii="Arial" w:hAnsi="Arial"/>
          <w:color w:val="231F20"/>
          <w:sz w:val="19"/>
          <w:lang w:val="pl-PL"/>
        </w:rPr>
        <w:t>,</w:t>
      </w:r>
      <w:r w:rsidRPr="00C64FBD">
        <w:rPr>
          <w:rFonts w:ascii="Arial" w:hAnsi="Arial"/>
          <w:color w:val="231F20"/>
          <w:spacing w:val="-1"/>
          <w:sz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>Doświadczenie starości i śmierci w dziennikach</w:t>
      </w:r>
      <w:r>
        <w:rPr>
          <w:rFonts w:ascii="Arial" w:hAnsi="Arial"/>
          <w:i/>
          <w:color w:val="231F20"/>
          <w:sz w:val="19"/>
          <w:lang w:val="pl-PL"/>
        </w:rPr>
        <w:t xml:space="preserve"> </w:t>
      </w:r>
      <w:proofErr w:type="spellStart"/>
      <w:r w:rsidRPr="00C64FBD">
        <w:rPr>
          <w:rFonts w:ascii="Arial" w:hAnsi="Arial"/>
          <w:i/>
          <w:color w:val="231F20"/>
          <w:sz w:val="19"/>
          <w:lang w:val="pl-PL"/>
        </w:rPr>
        <w:t>Sándora</w:t>
      </w:r>
      <w:proofErr w:type="spellEnd"/>
      <w:r w:rsidRPr="00C64FBD">
        <w:rPr>
          <w:rFonts w:ascii="Arial" w:hAnsi="Arial"/>
          <w:i/>
          <w:color w:val="231F20"/>
          <w:sz w:val="19"/>
          <w:lang w:val="pl-PL"/>
        </w:rPr>
        <w:t xml:space="preserve"> </w:t>
      </w:r>
      <w:proofErr w:type="spellStart"/>
      <w:r w:rsidRPr="00C64FBD">
        <w:rPr>
          <w:rFonts w:ascii="Arial" w:hAnsi="Arial"/>
          <w:i/>
          <w:color w:val="231F20"/>
          <w:sz w:val="19"/>
          <w:lang w:val="pl-PL"/>
        </w:rPr>
        <w:t>Máraiego</w:t>
      </w:r>
      <w:proofErr w:type="spellEnd"/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193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 xml:space="preserve">Monika </w:t>
      </w:r>
      <w:r w:rsidRPr="00C64FBD">
        <w:rPr>
          <w:rFonts w:ascii="Arial" w:eastAsia="Arial" w:hAnsi="Arial" w:cs="Arial"/>
          <w:b/>
          <w:bCs/>
          <w:color w:val="231F20"/>
          <w:spacing w:val="-1"/>
          <w:sz w:val="19"/>
          <w:szCs w:val="19"/>
          <w:lang w:val="pl-PL"/>
        </w:rPr>
        <w:t>Kalinowska</w:t>
      </w:r>
      <w:r w:rsidRPr="00C64FBD">
        <w:rPr>
          <w:rFonts w:ascii="Arial" w:eastAsia="Arial" w:hAnsi="Arial" w:cs="Arial"/>
          <w:color w:val="231F20"/>
          <w:spacing w:val="-1"/>
          <w:sz w:val="19"/>
          <w:szCs w:val="19"/>
          <w:lang w:val="pl-PL"/>
        </w:rPr>
        <w:t xml:space="preserve">,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Głos Starych Poetów – późna twórczość liryczna</w:t>
      </w:r>
      <w:r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>w świetle wybranych teorii starzenia się</w:t>
      </w:r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203</w:t>
      </w:r>
    </w:p>
    <w:p w:rsidR="006B35A5" w:rsidRDefault="006B35A5" w:rsidP="006B35A5">
      <w:pPr>
        <w:ind w:left="117"/>
        <w:rPr>
          <w:rFonts w:ascii="Arial" w:hAnsi="Arial"/>
          <w:b/>
          <w:color w:val="231F20"/>
          <w:sz w:val="19"/>
          <w:lang w:val="pl-PL"/>
        </w:rPr>
      </w:pPr>
    </w:p>
    <w:p w:rsidR="00805D6F" w:rsidRPr="00C64FBD" w:rsidRDefault="00C64FBD" w:rsidP="006B35A5">
      <w:pPr>
        <w:ind w:left="117"/>
        <w:rPr>
          <w:rFonts w:ascii="Arial" w:eastAsia="Arial" w:hAnsi="Arial" w:cs="Arial"/>
          <w:sz w:val="19"/>
          <w:szCs w:val="19"/>
          <w:lang w:val="pl-PL"/>
        </w:rPr>
      </w:pPr>
      <w:bookmarkStart w:id="0" w:name="_GoBack"/>
      <w:bookmarkEnd w:id="0"/>
      <w:r w:rsidRPr="00C64FBD">
        <w:rPr>
          <w:rFonts w:ascii="Arial" w:hAnsi="Arial"/>
          <w:b/>
          <w:color w:val="231F20"/>
          <w:sz w:val="19"/>
          <w:lang w:val="pl-PL"/>
        </w:rPr>
        <w:t>STAROŚĆ I SAMOREALIZACJA</w:t>
      </w:r>
      <w:r w:rsidR="006B35A5">
        <w:rPr>
          <w:rFonts w:ascii="Arial" w:hAnsi="Arial"/>
          <w:b/>
          <w:color w:val="231F20"/>
          <w:sz w:val="19"/>
          <w:lang w:val="pl-PL"/>
        </w:rPr>
        <w:t xml:space="preserve">   219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 xml:space="preserve">Renata </w:t>
      </w:r>
      <w:proofErr w:type="spellStart"/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>Konieczna-Woźniak</w:t>
      </w:r>
      <w:proofErr w:type="spellEnd"/>
      <w:r w:rsidRPr="00C64FBD">
        <w:rPr>
          <w:rFonts w:ascii="Arial" w:eastAsia="Arial" w:hAnsi="Arial" w:cs="Arial"/>
          <w:color w:val="231F20"/>
          <w:sz w:val="19"/>
          <w:szCs w:val="19"/>
          <w:lang w:val="pl-PL"/>
        </w:rPr>
        <w:t>,</w:t>
      </w:r>
      <w:r w:rsidRPr="00C64FBD">
        <w:rPr>
          <w:rFonts w:ascii="Arial" w:eastAsia="Arial" w:hAnsi="Arial" w:cs="Arial"/>
          <w:color w:val="231F20"/>
          <w:spacing w:val="-1"/>
          <w:sz w:val="19"/>
          <w:szCs w:val="19"/>
          <w:lang w:val="pl-PL"/>
        </w:rPr>
        <w:t xml:space="preserve">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Starość czasem samorealizacji – subiektywne</w:t>
      </w:r>
      <w:r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 xml:space="preserve"> </w:t>
      </w:r>
      <w:r w:rsidRPr="00C64FBD">
        <w:rPr>
          <w:rFonts w:ascii="Arial"/>
          <w:i/>
          <w:color w:val="231F20"/>
          <w:sz w:val="19"/>
          <w:lang w:val="pl-PL"/>
        </w:rPr>
        <w:t>i obiektywne postrzeganie zjawiska</w:t>
      </w:r>
      <w:r w:rsidR="006B35A5">
        <w:rPr>
          <w:rFonts w:ascii="Times New Roman"/>
          <w:color w:val="231F20"/>
          <w:sz w:val="19"/>
          <w:lang w:val="pl-PL"/>
        </w:rPr>
        <w:t xml:space="preserve">   </w:t>
      </w:r>
      <w:r w:rsidRPr="00C64FBD">
        <w:rPr>
          <w:rFonts w:ascii="Arial"/>
          <w:color w:val="231F20"/>
          <w:sz w:val="19"/>
          <w:lang w:val="pl-PL"/>
        </w:rPr>
        <w:t>221</w:t>
      </w:r>
    </w:p>
    <w:p w:rsidR="00805D6F" w:rsidRPr="00C64FBD" w:rsidRDefault="00C64FBD" w:rsidP="006B35A5">
      <w:pPr>
        <w:tabs>
          <w:tab w:val="right" w:leader="dot" w:pos="7197"/>
        </w:tabs>
        <w:ind w:left="514" w:right="105" w:hanging="397"/>
        <w:rPr>
          <w:rFonts w:ascii="Arial" w:eastAsia="Arial" w:hAnsi="Arial" w:cs="Arial"/>
          <w:sz w:val="19"/>
          <w:szCs w:val="19"/>
          <w:lang w:val="pl-PL"/>
        </w:rPr>
      </w:pPr>
      <w:r w:rsidRPr="00C64FBD">
        <w:rPr>
          <w:rFonts w:ascii="Arial" w:eastAsia="Arial" w:hAnsi="Arial" w:cs="Arial"/>
          <w:b/>
          <w:bCs/>
          <w:color w:val="231F20"/>
          <w:sz w:val="19"/>
          <w:szCs w:val="19"/>
          <w:lang w:val="pl-PL"/>
        </w:rPr>
        <w:t xml:space="preserve">Elżbieta </w:t>
      </w:r>
      <w:r w:rsidRPr="00C64FBD">
        <w:rPr>
          <w:rFonts w:ascii="Arial" w:eastAsia="Arial" w:hAnsi="Arial" w:cs="Arial"/>
          <w:b/>
          <w:bCs/>
          <w:color w:val="231F20"/>
          <w:spacing w:val="-1"/>
          <w:sz w:val="19"/>
          <w:szCs w:val="19"/>
          <w:lang w:val="pl-PL"/>
        </w:rPr>
        <w:t>Dubas</w:t>
      </w:r>
      <w:r w:rsidRPr="00C64FBD">
        <w:rPr>
          <w:rFonts w:ascii="Arial" w:eastAsia="Arial" w:hAnsi="Arial" w:cs="Arial"/>
          <w:color w:val="231F20"/>
          <w:spacing w:val="-1"/>
          <w:sz w:val="19"/>
          <w:szCs w:val="19"/>
          <w:lang w:val="pl-PL"/>
        </w:rPr>
        <w:t xml:space="preserve">, </w:t>
      </w:r>
      <w:r w:rsidRPr="00C64FBD"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>Starość – darem, zadaniem i wyzwaniem. Rola aktywności</w:t>
      </w:r>
      <w:r>
        <w:rPr>
          <w:rFonts w:ascii="Arial" w:eastAsia="Arial" w:hAnsi="Arial" w:cs="Arial"/>
          <w:i/>
          <w:color w:val="231F20"/>
          <w:sz w:val="19"/>
          <w:szCs w:val="19"/>
          <w:lang w:val="pl-PL"/>
        </w:rPr>
        <w:t xml:space="preserve"> </w:t>
      </w:r>
      <w:r w:rsidRPr="00C64FBD">
        <w:rPr>
          <w:rFonts w:ascii="Arial" w:hAnsi="Arial"/>
          <w:i/>
          <w:color w:val="231F20"/>
          <w:sz w:val="19"/>
          <w:lang w:val="pl-PL"/>
        </w:rPr>
        <w:t>i edukacji (wybrane wątki)</w:t>
      </w:r>
      <w:r w:rsidR="006B35A5">
        <w:rPr>
          <w:rFonts w:ascii="Times New Roman" w:hAnsi="Times New Roman"/>
          <w:color w:val="231F20"/>
          <w:sz w:val="19"/>
          <w:lang w:val="pl-PL"/>
        </w:rPr>
        <w:t xml:space="preserve">   </w:t>
      </w:r>
      <w:r w:rsidRPr="00C64FBD">
        <w:rPr>
          <w:rFonts w:ascii="Arial" w:hAnsi="Arial"/>
          <w:color w:val="231F20"/>
          <w:sz w:val="19"/>
          <w:lang w:val="pl-PL"/>
        </w:rPr>
        <w:t>233</w:t>
      </w:r>
    </w:p>
    <w:sectPr w:rsidR="00805D6F" w:rsidRPr="00C64FBD">
      <w:pgSz w:w="9870" w:h="13950"/>
      <w:pgMar w:top="820" w:right="13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5D6F"/>
    <w:rsid w:val="006B35A5"/>
    <w:rsid w:val="00805D6F"/>
    <w:rsid w:val="00C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7"/>
      <w:ind w:left="73"/>
    </w:pPr>
    <w:rPr>
      <w:rFonts w:ascii="Arial" w:eastAsia="Arial" w:hAnsi="Arial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D5B77D02</Template>
  <TotalTime>7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2016-06-21T11:58:00Z</dcterms:created>
  <dcterms:modified xsi:type="dcterms:W3CDTF">2016-06-28T08:47:00Z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2016-06-21T00:00:00Z</vt:filetime>
  </property>
</Properties>
</file>