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Wstęp</w:t>
      </w:r>
      <w:r w:rsidRPr="006B1EDF">
        <w:rPr>
          <w:rFonts w:ascii="Calibri" w:hAnsi="Calibri" w:cs="Calibri"/>
          <w:sz w:val="20"/>
          <w:szCs w:val="20"/>
        </w:rPr>
        <w:tab/>
      </w:r>
      <w:r w:rsidRPr="006B1EDF">
        <w:rPr>
          <w:rFonts w:ascii="Calibri" w:hAnsi="Calibri" w:cs="Calibri"/>
          <w:sz w:val="20"/>
          <w:szCs w:val="20"/>
        </w:rPr>
        <w:tab/>
        <w:t>7</w:t>
      </w:r>
    </w:p>
    <w:p w:rsidR="006B1EDF" w:rsidRPr="006B1EDF" w:rsidRDefault="006B1EDF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b/>
          <w:sz w:val="20"/>
          <w:szCs w:val="20"/>
        </w:rPr>
      </w:pPr>
      <w:r w:rsidRPr="006B1EDF">
        <w:rPr>
          <w:rFonts w:ascii="Calibri" w:hAnsi="Calibri" w:cs="Calibri"/>
          <w:b/>
          <w:sz w:val="20"/>
          <w:szCs w:val="20"/>
        </w:rPr>
        <w:t>Rozdział I: Źródła i inspiracje</w:t>
      </w:r>
      <w:r w:rsidRPr="006B1EDF">
        <w:rPr>
          <w:rFonts w:ascii="Calibri" w:hAnsi="Calibri" w:cs="Calibri"/>
          <w:b/>
          <w:sz w:val="20"/>
          <w:szCs w:val="20"/>
        </w:rPr>
        <w:tab/>
        <w:t>21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1. Tradycje, cele i metody ujmowania historii w kulturze europejskiej</w:t>
      </w:r>
      <w:r w:rsidRPr="006B1EDF">
        <w:rPr>
          <w:rFonts w:ascii="Calibri" w:hAnsi="Calibri" w:cs="Calibri"/>
          <w:sz w:val="20"/>
          <w:szCs w:val="20"/>
        </w:rPr>
        <w:tab/>
        <w:t>21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1.1. Główne etapy rozwoju myśli historycznej od starożytności do wieku XVI</w:t>
      </w:r>
      <w:r w:rsidRPr="006B1EDF">
        <w:rPr>
          <w:rFonts w:ascii="Calibri" w:hAnsi="Calibri" w:cs="Calibri"/>
          <w:sz w:val="20"/>
          <w:szCs w:val="20"/>
        </w:rPr>
        <w:tab/>
        <w:t>22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1.2. Pojmowanie funkcji historii w dawnym piśmiennictwie</w:t>
      </w:r>
      <w:r w:rsidRPr="006B1EDF">
        <w:rPr>
          <w:rFonts w:ascii="Calibri" w:hAnsi="Calibri" w:cs="Calibri"/>
          <w:sz w:val="20"/>
          <w:szCs w:val="20"/>
        </w:rPr>
        <w:tab/>
        <w:t>31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1.3. Problematyka źródeł. Od autorytetu do narodzin krytyki </w:t>
      </w:r>
      <w:proofErr w:type="spellStart"/>
      <w:r w:rsidRPr="006B1EDF">
        <w:rPr>
          <w:rFonts w:ascii="Calibri" w:hAnsi="Calibri" w:cs="Calibri"/>
          <w:sz w:val="20"/>
          <w:szCs w:val="20"/>
        </w:rPr>
        <w:t>wczesnonowożytnej</w:t>
      </w:r>
      <w:proofErr w:type="spellEnd"/>
      <w:r w:rsidRPr="006B1EDF">
        <w:rPr>
          <w:rFonts w:ascii="Calibri" w:hAnsi="Calibri" w:cs="Calibri"/>
          <w:sz w:val="20"/>
          <w:szCs w:val="20"/>
        </w:rPr>
        <w:tab/>
        <w:t>37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2. Miejsce i rola historii w kulturze staropolskiej (do przełomu wieków XVI i XVII) </w:t>
      </w:r>
      <w:r w:rsidRPr="006B1EDF">
        <w:rPr>
          <w:rFonts w:ascii="Calibri" w:hAnsi="Calibri" w:cs="Calibri"/>
          <w:sz w:val="20"/>
          <w:szCs w:val="20"/>
        </w:rPr>
        <w:tab/>
        <w:t>42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2.1. Główne kierunki i problemy staropolskiej myśli historycznej</w:t>
      </w:r>
      <w:r w:rsidRPr="006B1EDF">
        <w:rPr>
          <w:rFonts w:ascii="Calibri" w:hAnsi="Calibri" w:cs="Calibri"/>
          <w:sz w:val="20"/>
          <w:szCs w:val="20"/>
        </w:rPr>
        <w:tab/>
        <w:t>42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2.2. Edukacja historyczna</w:t>
      </w:r>
      <w:r w:rsidR="006B1EDF">
        <w:rPr>
          <w:rFonts w:ascii="Calibri" w:hAnsi="Calibri" w:cs="Calibri"/>
          <w:sz w:val="20"/>
          <w:szCs w:val="20"/>
        </w:rPr>
        <w:t xml:space="preserve">  </w:t>
      </w:r>
      <w:r w:rsidRPr="006B1EDF">
        <w:rPr>
          <w:rFonts w:ascii="Calibri" w:hAnsi="Calibri" w:cs="Calibri"/>
          <w:sz w:val="20"/>
          <w:szCs w:val="20"/>
        </w:rPr>
        <w:tab/>
        <w:t>52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2.3. Historia jako element świadomości narodowej</w:t>
      </w:r>
      <w:r w:rsidRPr="006B1EDF">
        <w:rPr>
          <w:rFonts w:ascii="Calibri" w:hAnsi="Calibri" w:cs="Calibri"/>
          <w:sz w:val="20"/>
          <w:szCs w:val="20"/>
        </w:rPr>
        <w:tab/>
        <w:t>58</w:t>
      </w:r>
    </w:p>
    <w:p w:rsidR="006B1EDF" w:rsidRDefault="006B1EDF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b/>
          <w:sz w:val="20"/>
          <w:szCs w:val="20"/>
        </w:rPr>
      </w:pPr>
      <w:r w:rsidRPr="006B1EDF">
        <w:rPr>
          <w:rFonts w:ascii="Calibri" w:hAnsi="Calibri" w:cs="Calibri"/>
          <w:b/>
          <w:sz w:val="20"/>
          <w:szCs w:val="20"/>
        </w:rPr>
        <w:t>Rozdział II: Polemiki z reformacją</w:t>
      </w:r>
      <w:r w:rsidRPr="006B1EDF">
        <w:rPr>
          <w:rFonts w:ascii="Calibri" w:hAnsi="Calibri" w:cs="Calibri"/>
          <w:b/>
          <w:sz w:val="20"/>
          <w:szCs w:val="20"/>
        </w:rPr>
        <w:tab/>
        <w:t>67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Pr="00E13B21">
        <w:rPr>
          <w:rFonts w:ascii="Calibri" w:hAnsi="Calibri" w:cs="Calibri"/>
          <w:i/>
          <w:sz w:val="20"/>
          <w:szCs w:val="20"/>
        </w:rPr>
        <w:t>Notae</w:t>
      </w:r>
      <w:proofErr w:type="spellEnd"/>
      <w:r w:rsidRPr="00E13B21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E13B21">
        <w:rPr>
          <w:rFonts w:ascii="Calibri" w:hAnsi="Calibri" w:cs="Calibri"/>
          <w:i/>
          <w:sz w:val="20"/>
          <w:szCs w:val="20"/>
        </w:rPr>
        <w:t>Ecclesiae</w:t>
      </w:r>
      <w:proofErr w:type="spellEnd"/>
      <w:r w:rsidRPr="006B1EDF">
        <w:rPr>
          <w:rFonts w:ascii="Calibri" w:hAnsi="Calibri" w:cs="Calibri"/>
          <w:sz w:val="20"/>
          <w:szCs w:val="20"/>
        </w:rPr>
        <w:t xml:space="preserve"> jako sposób argumentacji uzasadniający prymat dziejowy katolicyzmu</w:t>
      </w:r>
      <w:r w:rsidRPr="006B1EDF">
        <w:rPr>
          <w:rFonts w:ascii="Calibri" w:hAnsi="Calibri" w:cs="Calibri"/>
          <w:sz w:val="20"/>
          <w:szCs w:val="20"/>
        </w:rPr>
        <w:tab/>
        <w:t>69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2. Koncepcja degeneracyjna genezy i dziejów reformacji </w:t>
      </w:r>
      <w:r w:rsidRPr="006B1EDF">
        <w:rPr>
          <w:rFonts w:ascii="Calibri" w:hAnsi="Calibri" w:cs="Calibri"/>
          <w:sz w:val="20"/>
          <w:szCs w:val="20"/>
        </w:rPr>
        <w:tab/>
        <w:t>89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3. Krytyka reformacyjnego odczytywania źródeł </w:t>
      </w:r>
      <w:r w:rsidRPr="006B1EDF">
        <w:rPr>
          <w:rFonts w:ascii="Calibri" w:hAnsi="Calibri" w:cs="Calibri"/>
          <w:sz w:val="20"/>
          <w:szCs w:val="20"/>
        </w:rPr>
        <w:tab/>
        <w:t>102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3.1. Krytyka podstaw</w:t>
      </w:r>
      <w:r w:rsidR="006B1EDF">
        <w:rPr>
          <w:rFonts w:ascii="Calibri" w:hAnsi="Calibri" w:cs="Calibri"/>
          <w:sz w:val="20"/>
          <w:szCs w:val="20"/>
        </w:rPr>
        <w:t xml:space="preserve"> </w:t>
      </w:r>
      <w:r w:rsidRPr="006B1EDF">
        <w:rPr>
          <w:rFonts w:ascii="Calibri" w:hAnsi="Calibri" w:cs="Calibri"/>
          <w:sz w:val="20"/>
          <w:szCs w:val="20"/>
        </w:rPr>
        <w:t>protestanckiej hermeneutyki</w:t>
      </w:r>
      <w:r w:rsidRPr="006B1EDF">
        <w:rPr>
          <w:rFonts w:ascii="Calibri" w:hAnsi="Calibri" w:cs="Calibri"/>
          <w:sz w:val="20"/>
          <w:szCs w:val="20"/>
        </w:rPr>
        <w:tab/>
        <w:t>103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3.2. Spór filologiczny wokół kazania </w:t>
      </w:r>
      <w:proofErr w:type="spellStart"/>
      <w:r w:rsidRPr="00E13B21">
        <w:rPr>
          <w:rFonts w:ascii="Calibri" w:hAnsi="Calibri" w:cs="Calibri"/>
          <w:i/>
          <w:sz w:val="20"/>
          <w:szCs w:val="20"/>
        </w:rPr>
        <w:t>Wsiadane</w:t>
      </w:r>
      <w:proofErr w:type="spellEnd"/>
      <w:r w:rsidRPr="00E13B21">
        <w:rPr>
          <w:rFonts w:ascii="Calibri" w:hAnsi="Calibri" w:cs="Calibri"/>
          <w:i/>
          <w:sz w:val="20"/>
          <w:szCs w:val="20"/>
        </w:rPr>
        <w:t xml:space="preserve"> na wojnę</w:t>
      </w:r>
      <w:r w:rsidRPr="006B1EDF">
        <w:rPr>
          <w:rFonts w:ascii="Calibri" w:hAnsi="Calibri" w:cs="Calibri"/>
          <w:sz w:val="20"/>
          <w:szCs w:val="20"/>
        </w:rPr>
        <w:tab/>
        <w:t>111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4. Argumentacja historyczna i historiozoficzna w sporze o konfederację warszawską</w:t>
      </w:r>
      <w:r w:rsidRPr="006B1EDF">
        <w:rPr>
          <w:rFonts w:ascii="Calibri" w:hAnsi="Calibri" w:cs="Calibri"/>
          <w:sz w:val="20"/>
          <w:szCs w:val="20"/>
        </w:rPr>
        <w:tab/>
        <w:t>125</w:t>
      </w:r>
    </w:p>
    <w:p w:rsidR="00E13B21" w:rsidRDefault="00E13B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</w:p>
    <w:p w:rsidR="00830E21" w:rsidRPr="00E13B21" w:rsidRDefault="00830E21" w:rsidP="006B1EDF">
      <w:pPr>
        <w:pStyle w:val="Zwykytekst"/>
        <w:ind w:left="709" w:hanging="709"/>
        <w:rPr>
          <w:rFonts w:ascii="Calibri" w:hAnsi="Calibri" w:cs="Calibri"/>
          <w:b/>
          <w:sz w:val="20"/>
          <w:szCs w:val="20"/>
        </w:rPr>
      </w:pPr>
      <w:r w:rsidRPr="00E13B21">
        <w:rPr>
          <w:rFonts w:ascii="Calibri" w:hAnsi="Calibri" w:cs="Calibri"/>
          <w:b/>
          <w:sz w:val="20"/>
          <w:szCs w:val="20"/>
        </w:rPr>
        <w:t>Rozdział III: Polemiki z Kościołem wschodnim</w:t>
      </w:r>
      <w:r w:rsidRPr="00E13B21">
        <w:rPr>
          <w:rFonts w:ascii="Calibri" w:hAnsi="Calibri" w:cs="Calibri"/>
          <w:b/>
          <w:sz w:val="20"/>
          <w:szCs w:val="20"/>
        </w:rPr>
        <w:tab/>
        <w:t>147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1. Argumentacja historyczna w obrazie stosunków między Rzymem a chrześcijaństwem wschodnim </w:t>
      </w:r>
      <w:r w:rsidRPr="006B1EDF">
        <w:rPr>
          <w:rFonts w:ascii="Calibri" w:hAnsi="Calibri" w:cs="Calibri"/>
          <w:sz w:val="20"/>
          <w:szCs w:val="20"/>
        </w:rPr>
        <w:tab/>
        <w:t>154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2. </w:t>
      </w:r>
      <w:r w:rsidRPr="00E13B21">
        <w:rPr>
          <w:rFonts w:ascii="Calibri" w:hAnsi="Calibri" w:cs="Calibri"/>
          <w:i/>
          <w:sz w:val="20"/>
          <w:szCs w:val="20"/>
        </w:rPr>
        <w:t>Synod brzeski</w:t>
      </w:r>
      <w:r w:rsidRPr="006B1EDF">
        <w:rPr>
          <w:rFonts w:ascii="Calibri" w:hAnsi="Calibri" w:cs="Calibri"/>
          <w:sz w:val="20"/>
          <w:szCs w:val="20"/>
        </w:rPr>
        <w:t xml:space="preserve"> jako forma dokumentacji wydarzenia</w:t>
      </w:r>
      <w:r w:rsidRPr="006B1EDF">
        <w:rPr>
          <w:rFonts w:ascii="Calibri" w:hAnsi="Calibri" w:cs="Calibri"/>
          <w:sz w:val="20"/>
          <w:szCs w:val="20"/>
        </w:rPr>
        <w:tab/>
        <w:t>176</w:t>
      </w:r>
    </w:p>
    <w:p w:rsidR="00E13B21" w:rsidRDefault="00E13B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</w:p>
    <w:p w:rsidR="00830E21" w:rsidRPr="00E13B21" w:rsidRDefault="00830E21" w:rsidP="006B1EDF">
      <w:pPr>
        <w:pStyle w:val="Zwykytekst"/>
        <w:ind w:left="709" w:hanging="709"/>
        <w:rPr>
          <w:rFonts w:ascii="Calibri" w:hAnsi="Calibri" w:cs="Calibri"/>
          <w:b/>
          <w:sz w:val="20"/>
          <w:szCs w:val="20"/>
        </w:rPr>
      </w:pPr>
      <w:r w:rsidRPr="00E13B21">
        <w:rPr>
          <w:rFonts w:ascii="Calibri" w:hAnsi="Calibri" w:cs="Calibri"/>
          <w:b/>
          <w:sz w:val="20"/>
          <w:szCs w:val="20"/>
        </w:rPr>
        <w:t>Rozdział IV: Pisma kaznodziejskie</w:t>
      </w:r>
      <w:r w:rsidRPr="00E13B21">
        <w:rPr>
          <w:rFonts w:ascii="Calibri" w:hAnsi="Calibri" w:cs="Calibri"/>
          <w:b/>
          <w:sz w:val="20"/>
          <w:szCs w:val="20"/>
        </w:rPr>
        <w:tab/>
        <w:t>187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1. Wobec antycznego świata </w:t>
      </w:r>
      <w:r w:rsidRPr="006B1EDF">
        <w:rPr>
          <w:rFonts w:ascii="Calibri" w:hAnsi="Calibri" w:cs="Calibri"/>
          <w:sz w:val="20"/>
          <w:szCs w:val="20"/>
        </w:rPr>
        <w:tab/>
        <w:t>192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1.1. Historyczne i kulturowe zaplecze postaw wobec niechrześcijańskiej starożytności</w:t>
      </w:r>
      <w:r w:rsidRPr="006B1EDF">
        <w:rPr>
          <w:rFonts w:ascii="Calibri" w:hAnsi="Calibri" w:cs="Calibri"/>
          <w:sz w:val="20"/>
          <w:szCs w:val="20"/>
        </w:rPr>
        <w:tab/>
        <w:t>194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1.2. poznawcze aspekty wędrówki</w:t>
      </w:r>
      <w:r w:rsidRPr="006B1EDF">
        <w:rPr>
          <w:rFonts w:ascii="Calibri" w:hAnsi="Calibri" w:cs="Calibri"/>
          <w:sz w:val="20"/>
          <w:szCs w:val="20"/>
        </w:rPr>
        <w:tab/>
      </w:r>
      <w:r w:rsidRPr="006B1EDF">
        <w:rPr>
          <w:rFonts w:ascii="Calibri" w:hAnsi="Calibri" w:cs="Calibri"/>
          <w:sz w:val="20"/>
          <w:szCs w:val="20"/>
        </w:rPr>
        <w:tab/>
        <w:t>198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1.3. </w:t>
      </w:r>
      <w:proofErr w:type="spellStart"/>
      <w:r w:rsidRPr="00E13B21">
        <w:rPr>
          <w:rFonts w:ascii="Calibri" w:hAnsi="Calibri" w:cs="Calibri"/>
          <w:i/>
          <w:sz w:val="20"/>
          <w:szCs w:val="20"/>
        </w:rPr>
        <w:t>Areopagus</w:t>
      </w:r>
      <w:proofErr w:type="spellEnd"/>
      <w:r w:rsidRPr="006B1EDF">
        <w:rPr>
          <w:rFonts w:ascii="Calibri" w:hAnsi="Calibri" w:cs="Calibri"/>
          <w:sz w:val="20"/>
          <w:szCs w:val="20"/>
        </w:rPr>
        <w:t xml:space="preserve"> jako teologiczna i filozoficzna rozprawa ze starożytnością</w:t>
      </w:r>
      <w:r w:rsidRPr="006B1EDF">
        <w:rPr>
          <w:rFonts w:ascii="Calibri" w:hAnsi="Calibri" w:cs="Calibri"/>
          <w:sz w:val="20"/>
          <w:szCs w:val="20"/>
        </w:rPr>
        <w:tab/>
        <w:t>201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2. parenetyka historyczna </w:t>
      </w:r>
      <w:r w:rsidRPr="006B1EDF">
        <w:rPr>
          <w:rFonts w:ascii="Calibri" w:hAnsi="Calibri" w:cs="Calibri"/>
          <w:sz w:val="20"/>
          <w:szCs w:val="20"/>
        </w:rPr>
        <w:tab/>
        <w:t>219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2.1. wokół etosu władcy i wojownika</w:t>
      </w:r>
      <w:r w:rsidRPr="006B1EDF">
        <w:rPr>
          <w:rFonts w:ascii="Calibri" w:hAnsi="Calibri" w:cs="Calibri"/>
          <w:sz w:val="20"/>
          <w:szCs w:val="20"/>
        </w:rPr>
        <w:tab/>
        <w:t>221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2.2. Między pamięcią a historią. wątki ascetyczno-moralne w refleksji o człowieku</w:t>
      </w:r>
      <w:r w:rsidRPr="006B1EDF">
        <w:rPr>
          <w:rFonts w:ascii="Calibri" w:hAnsi="Calibri" w:cs="Calibri"/>
          <w:sz w:val="20"/>
          <w:szCs w:val="20"/>
        </w:rPr>
        <w:tab/>
        <w:t>245</w:t>
      </w:r>
    </w:p>
    <w:p w:rsidR="00E13B21" w:rsidRDefault="00E13B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</w:p>
    <w:p w:rsidR="00830E21" w:rsidRPr="00E13B21" w:rsidRDefault="00830E21" w:rsidP="006B1EDF">
      <w:pPr>
        <w:pStyle w:val="Zwykytekst"/>
        <w:ind w:left="709" w:hanging="709"/>
        <w:rPr>
          <w:rFonts w:ascii="Calibri" w:hAnsi="Calibri" w:cs="Calibri"/>
          <w:b/>
          <w:sz w:val="20"/>
          <w:szCs w:val="20"/>
        </w:rPr>
      </w:pPr>
      <w:r w:rsidRPr="00E13B21">
        <w:rPr>
          <w:rFonts w:ascii="Calibri" w:hAnsi="Calibri" w:cs="Calibri"/>
          <w:b/>
          <w:sz w:val="20"/>
          <w:szCs w:val="20"/>
        </w:rPr>
        <w:t xml:space="preserve">Rozdział V: Główne aspekty problematyki historycznej w </w:t>
      </w:r>
      <w:r w:rsidRPr="00E13B21">
        <w:rPr>
          <w:rFonts w:ascii="Calibri" w:hAnsi="Calibri" w:cs="Calibri"/>
          <w:b/>
          <w:i/>
          <w:sz w:val="20"/>
          <w:szCs w:val="20"/>
        </w:rPr>
        <w:t>ŻYWOTACH ŚWIĘTYCH</w:t>
      </w:r>
      <w:r w:rsidRPr="00E13B21">
        <w:rPr>
          <w:rFonts w:ascii="Calibri" w:hAnsi="Calibri" w:cs="Calibri"/>
          <w:b/>
          <w:sz w:val="20"/>
          <w:szCs w:val="20"/>
        </w:rPr>
        <w:tab/>
        <w:t>271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1. Teksty skargi. wstępna charakterystyka i stosunek do podstawy źródłowej </w:t>
      </w:r>
      <w:r w:rsidRPr="006B1EDF">
        <w:rPr>
          <w:rFonts w:ascii="Calibri" w:hAnsi="Calibri" w:cs="Calibri"/>
          <w:sz w:val="20"/>
          <w:szCs w:val="20"/>
        </w:rPr>
        <w:tab/>
        <w:t>272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2. tło wydarzeń, bohaterowie, elementy historiozoficzne</w:t>
      </w:r>
      <w:r w:rsidRPr="006B1EDF">
        <w:rPr>
          <w:rFonts w:ascii="Calibri" w:hAnsi="Calibri" w:cs="Calibri"/>
          <w:sz w:val="20"/>
          <w:szCs w:val="20"/>
        </w:rPr>
        <w:tab/>
        <w:t>283</w:t>
      </w:r>
    </w:p>
    <w:p w:rsidR="00E13B21" w:rsidRDefault="00E13B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</w:p>
    <w:p w:rsidR="00830E21" w:rsidRPr="00E13B21" w:rsidRDefault="00830E21" w:rsidP="006B1EDF">
      <w:pPr>
        <w:pStyle w:val="Zwykytekst"/>
        <w:ind w:left="709" w:hanging="709"/>
        <w:rPr>
          <w:rFonts w:ascii="Calibri" w:hAnsi="Calibri" w:cs="Calibri"/>
          <w:b/>
          <w:sz w:val="20"/>
          <w:szCs w:val="20"/>
        </w:rPr>
      </w:pPr>
      <w:r w:rsidRPr="00E13B21">
        <w:rPr>
          <w:rFonts w:ascii="Calibri" w:hAnsi="Calibri" w:cs="Calibri"/>
          <w:b/>
          <w:sz w:val="20"/>
          <w:szCs w:val="20"/>
        </w:rPr>
        <w:t xml:space="preserve">Rozdział VI: </w:t>
      </w:r>
      <w:r w:rsidR="00E13B21" w:rsidRPr="00E13B21">
        <w:rPr>
          <w:rFonts w:ascii="Calibri" w:hAnsi="Calibri" w:cs="Calibri"/>
          <w:b/>
          <w:sz w:val="20"/>
          <w:szCs w:val="20"/>
        </w:rPr>
        <w:t xml:space="preserve">W </w:t>
      </w:r>
      <w:r w:rsidRPr="00E13B21">
        <w:rPr>
          <w:rFonts w:ascii="Calibri" w:hAnsi="Calibri" w:cs="Calibri"/>
          <w:b/>
          <w:sz w:val="20"/>
          <w:szCs w:val="20"/>
        </w:rPr>
        <w:t xml:space="preserve">kręgu retoryki. </w:t>
      </w:r>
      <w:r w:rsidRPr="00E13B21">
        <w:rPr>
          <w:rFonts w:ascii="Calibri" w:hAnsi="Calibri" w:cs="Calibri"/>
          <w:b/>
          <w:i/>
          <w:sz w:val="20"/>
          <w:szCs w:val="20"/>
        </w:rPr>
        <w:t xml:space="preserve">INVENTIO, </w:t>
      </w:r>
      <w:r w:rsidR="00E13B21" w:rsidRPr="00E13B21">
        <w:rPr>
          <w:rFonts w:ascii="Calibri" w:hAnsi="Calibri" w:cs="Calibri"/>
          <w:b/>
          <w:i/>
          <w:sz w:val="20"/>
          <w:szCs w:val="20"/>
        </w:rPr>
        <w:t>DISPOSMO I EWAMO</w:t>
      </w:r>
      <w:r w:rsidRPr="00E13B21">
        <w:rPr>
          <w:rFonts w:ascii="Calibri" w:hAnsi="Calibri" w:cs="Calibri"/>
          <w:b/>
          <w:sz w:val="20"/>
          <w:szCs w:val="20"/>
        </w:rPr>
        <w:t xml:space="preserve"> jako narzędzia budowania wizji</w:t>
      </w:r>
      <w:r w:rsidR="00E13B21" w:rsidRPr="00E13B21">
        <w:rPr>
          <w:rFonts w:ascii="Calibri" w:hAnsi="Calibri" w:cs="Calibri"/>
          <w:b/>
          <w:sz w:val="20"/>
          <w:szCs w:val="20"/>
        </w:rPr>
        <w:t xml:space="preserve"> historii</w:t>
      </w:r>
      <w:r w:rsidRPr="00E13B21">
        <w:rPr>
          <w:rFonts w:ascii="Calibri" w:hAnsi="Calibri" w:cs="Calibri"/>
          <w:b/>
          <w:sz w:val="20"/>
          <w:szCs w:val="20"/>
        </w:rPr>
        <w:tab/>
        <w:t>301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1. wynajdywanie treści historycznych </w:t>
      </w:r>
      <w:r w:rsidRPr="006B1EDF">
        <w:rPr>
          <w:rFonts w:ascii="Calibri" w:hAnsi="Calibri" w:cs="Calibri"/>
          <w:sz w:val="20"/>
          <w:szCs w:val="20"/>
        </w:rPr>
        <w:tab/>
        <w:t>302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2. Uporządkowanie narracji historycznej </w:t>
      </w:r>
      <w:r w:rsidRPr="006B1EDF">
        <w:rPr>
          <w:rFonts w:ascii="Calibri" w:hAnsi="Calibri" w:cs="Calibri"/>
          <w:sz w:val="20"/>
          <w:szCs w:val="20"/>
        </w:rPr>
        <w:tab/>
        <w:t>320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 xml:space="preserve">3. werbalizowanie treści historycznych </w:t>
      </w:r>
      <w:r w:rsidRPr="006B1EDF">
        <w:rPr>
          <w:rFonts w:ascii="Calibri" w:hAnsi="Calibri" w:cs="Calibri"/>
          <w:sz w:val="20"/>
          <w:szCs w:val="20"/>
        </w:rPr>
        <w:tab/>
        <w:t>326</w:t>
      </w:r>
    </w:p>
    <w:p w:rsidR="00E13B21" w:rsidRDefault="00E13B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lastRenderedPageBreak/>
        <w:t>Uwagi końcowe</w:t>
      </w:r>
      <w:r w:rsidRPr="006B1EDF">
        <w:rPr>
          <w:rFonts w:ascii="Calibri" w:hAnsi="Calibri" w:cs="Calibri"/>
          <w:sz w:val="20"/>
          <w:szCs w:val="20"/>
        </w:rPr>
        <w:tab/>
        <w:t>341</w:t>
      </w:r>
    </w:p>
    <w:p w:rsidR="00830E21" w:rsidRPr="006B1EDF" w:rsidRDefault="00830E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6B1EDF">
        <w:rPr>
          <w:rFonts w:ascii="Calibri" w:hAnsi="Calibri" w:cs="Calibri"/>
          <w:sz w:val="20"/>
          <w:szCs w:val="20"/>
        </w:rPr>
        <w:t xml:space="preserve">Bibliografia </w:t>
      </w:r>
      <w:r w:rsidRPr="006B1EDF">
        <w:rPr>
          <w:rFonts w:ascii="Calibri" w:hAnsi="Calibri" w:cs="Calibri"/>
          <w:sz w:val="20"/>
          <w:szCs w:val="20"/>
        </w:rPr>
        <w:tab/>
        <w:t>345</w:t>
      </w:r>
    </w:p>
    <w:p w:rsidR="00830E21" w:rsidRPr="006B1EDF" w:rsidRDefault="00E13B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="00830E21" w:rsidRPr="006B1EDF">
        <w:rPr>
          <w:rFonts w:ascii="Calibri" w:hAnsi="Calibri" w:cs="Calibri"/>
          <w:sz w:val="20"/>
          <w:szCs w:val="20"/>
        </w:rPr>
        <w:t xml:space="preserve">pis ilustracji </w:t>
      </w:r>
      <w:r w:rsidR="00830E21" w:rsidRPr="006B1EDF">
        <w:rPr>
          <w:rFonts w:ascii="Calibri" w:hAnsi="Calibri" w:cs="Calibri"/>
          <w:sz w:val="20"/>
          <w:szCs w:val="20"/>
        </w:rPr>
        <w:tab/>
        <w:t>369</w:t>
      </w:r>
    </w:p>
    <w:p w:rsidR="00E13B21" w:rsidRPr="006B1EDF" w:rsidRDefault="00830E21" w:rsidP="00E13B21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Indeks osobowy</w:t>
      </w:r>
      <w:r w:rsidRPr="006B1EDF">
        <w:rPr>
          <w:rFonts w:ascii="Calibri" w:hAnsi="Calibri" w:cs="Calibri"/>
          <w:sz w:val="20"/>
          <w:szCs w:val="20"/>
        </w:rPr>
        <w:tab/>
      </w:r>
      <w:r w:rsidR="00E13B21" w:rsidRPr="006B1EDF">
        <w:rPr>
          <w:rFonts w:ascii="Calibri" w:hAnsi="Calibri" w:cs="Calibri"/>
          <w:sz w:val="20"/>
          <w:szCs w:val="20"/>
        </w:rPr>
        <w:t>371</w:t>
      </w:r>
    </w:p>
    <w:p w:rsidR="00830E21" w:rsidRPr="006B1EDF" w:rsidRDefault="00E13B21" w:rsidP="006B1EDF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S</w:t>
      </w:r>
      <w:r w:rsidR="00830E21" w:rsidRPr="006B1EDF">
        <w:rPr>
          <w:rFonts w:ascii="Calibri" w:hAnsi="Calibri" w:cs="Calibri"/>
          <w:sz w:val="20"/>
          <w:szCs w:val="20"/>
        </w:rPr>
        <w:t>ummary</w:t>
      </w:r>
      <w:proofErr w:type="spellEnd"/>
      <w:r w:rsidR="00830E21" w:rsidRPr="006B1EDF">
        <w:rPr>
          <w:rFonts w:ascii="Calibri" w:hAnsi="Calibri" w:cs="Calibri"/>
          <w:sz w:val="20"/>
          <w:szCs w:val="20"/>
        </w:rPr>
        <w:tab/>
        <w:t>385</w:t>
      </w:r>
    </w:p>
    <w:p w:rsidR="00830E21" w:rsidRPr="006B1EDF" w:rsidRDefault="00830E21" w:rsidP="00E13B21">
      <w:pPr>
        <w:pStyle w:val="Zwykytekst"/>
        <w:ind w:left="709" w:hanging="709"/>
        <w:rPr>
          <w:rFonts w:ascii="Calibri" w:hAnsi="Calibri" w:cs="Calibri"/>
          <w:sz w:val="20"/>
          <w:szCs w:val="20"/>
        </w:rPr>
      </w:pPr>
      <w:r w:rsidRPr="006B1EDF">
        <w:rPr>
          <w:rFonts w:ascii="Calibri" w:hAnsi="Calibri" w:cs="Calibri"/>
          <w:sz w:val="20"/>
          <w:szCs w:val="20"/>
        </w:rPr>
        <w:t>Nota o Autorze</w:t>
      </w:r>
      <w:r w:rsidRPr="006B1EDF">
        <w:rPr>
          <w:rFonts w:ascii="Calibri" w:hAnsi="Calibri" w:cs="Calibri"/>
          <w:sz w:val="20"/>
          <w:szCs w:val="20"/>
        </w:rPr>
        <w:tab/>
        <w:t>389</w:t>
      </w:r>
    </w:p>
    <w:sectPr w:rsidR="00830E21" w:rsidRPr="006B1EDF" w:rsidSect="006B1EDF">
      <w:pgSz w:w="8391" w:h="11907" w:code="11"/>
      <w:pgMar w:top="340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E"/>
    <w:rsid w:val="00140E49"/>
    <w:rsid w:val="006B1EDF"/>
    <w:rsid w:val="0077555E"/>
    <w:rsid w:val="00830E21"/>
    <w:rsid w:val="00E13B21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5188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88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5188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88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3</cp:revision>
  <dcterms:created xsi:type="dcterms:W3CDTF">2021-06-18T06:46:00Z</dcterms:created>
  <dcterms:modified xsi:type="dcterms:W3CDTF">2021-06-18T06:51:00Z</dcterms:modified>
</cp:coreProperties>
</file>