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hAnsi="Cambria"/>
          <w:b/>
          <w:color w:val="231F20"/>
          <w:lang w:val="pl-PL"/>
        </w:rPr>
        <w:t xml:space="preserve">Z uroczystej okazji </w:t>
      </w:r>
      <w:r w:rsidRPr="00654A22">
        <w:rPr>
          <w:rFonts w:ascii="Cambria" w:hAnsi="Cambria"/>
          <w:color w:val="231F20"/>
          <w:lang w:val="pl-PL"/>
        </w:rPr>
        <w:t xml:space="preserve">(Małgorzata </w:t>
      </w:r>
      <w:proofErr w:type="spellStart"/>
      <w:r w:rsidRPr="00654A22">
        <w:rPr>
          <w:rFonts w:ascii="Cambria" w:hAnsi="Cambria"/>
          <w:color w:val="231F20"/>
          <w:lang w:val="pl-PL"/>
        </w:rPr>
        <w:t>Pyziak</w:t>
      </w:r>
      <w:proofErr w:type="spellEnd"/>
      <w:r w:rsidRPr="00654A22">
        <w:rPr>
          <w:rFonts w:ascii="Cambria" w:hAnsi="Cambria"/>
          <w:color w:val="231F20"/>
          <w:lang w:val="pl-PL"/>
        </w:rPr>
        <w:t xml:space="preserve">-Szafnicka, Wojciech J. </w:t>
      </w:r>
      <w:proofErr w:type="spellStart"/>
      <w:r w:rsidRPr="00654A22">
        <w:rPr>
          <w:rFonts w:ascii="Cambria" w:hAnsi="Cambria"/>
          <w:color w:val="231F20"/>
          <w:lang w:val="pl-PL"/>
        </w:rPr>
        <w:t>Katner</w:t>
      </w:r>
      <w:proofErr w:type="spellEnd"/>
      <w:r w:rsidRPr="00654A22">
        <w:rPr>
          <w:rFonts w:ascii="Cambria" w:hAnsi="Cambria"/>
          <w:color w:val="231F20"/>
          <w:lang w:val="pl-PL"/>
        </w:rPr>
        <w:t>)</w:t>
      </w:r>
      <w:r w:rsidRPr="00654A22">
        <w:rPr>
          <w:rFonts w:ascii="Cambria" w:hAnsi="Cambria"/>
          <w:color w:val="231F20"/>
          <w:lang w:val="pl-PL"/>
        </w:rPr>
        <w:tab/>
      </w:r>
      <w:r w:rsidRPr="00654A22">
        <w:rPr>
          <w:rFonts w:ascii="Cambria" w:hAnsi="Cambria"/>
          <w:color w:val="231F20"/>
          <w:lang w:val="pl-PL"/>
        </w:rPr>
        <w:t>9</w:t>
      </w:r>
    </w:p>
    <w:p w:rsidR="00654A22" w:rsidRPr="00654A22" w:rsidRDefault="00654A22" w:rsidP="00654A22">
      <w:pPr>
        <w:pStyle w:val="Tekstpodstawowy"/>
        <w:spacing w:before="0"/>
        <w:ind w:left="567" w:hanging="567"/>
        <w:rPr>
          <w:rFonts w:ascii="Cambria" w:hAnsi="Cambria"/>
          <w:color w:val="231F20"/>
          <w:lang w:val="pl-PL"/>
        </w:rPr>
      </w:pPr>
    </w:p>
    <w:p w:rsidR="00DB70E6" w:rsidRPr="00654A22" w:rsidRDefault="00391490" w:rsidP="00654A22">
      <w:pPr>
        <w:pStyle w:val="Tekstpodstawowy"/>
        <w:spacing w:before="0"/>
        <w:ind w:left="567" w:hanging="567"/>
        <w:rPr>
          <w:rFonts w:ascii="Cambria" w:hAnsi="Cambria"/>
          <w:b w:val="0"/>
          <w:bCs w:val="0"/>
          <w:lang w:val="pl-PL"/>
        </w:rPr>
      </w:pPr>
      <w:r w:rsidRPr="00654A22">
        <w:rPr>
          <w:rFonts w:ascii="Cambria" w:hAnsi="Cambria"/>
          <w:color w:val="231F20"/>
          <w:lang w:val="pl-PL"/>
        </w:rPr>
        <w:t>Część I. Czynności prawne</w:t>
      </w:r>
      <w:r w:rsidR="00654A22" w:rsidRPr="00654A22">
        <w:rPr>
          <w:rFonts w:ascii="Cambria" w:hAnsi="Cambria"/>
          <w:color w:val="231F20"/>
          <w:lang w:val="pl-PL"/>
        </w:rPr>
        <w:tab/>
        <w:t>15</w:t>
      </w:r>
    </w:p>
    <w:p w:rsidR="00654A22" w:rsidRDefault="00654A22" w:rsidP="00654A22">
      <w:pPr>
        <w:ind w:left="567" w:hanging="567"/>
        <w:rPr>
          <w:rFonts w:ascii="Cambria" w:eastAsia="Palatino Linotype" w:hAnsi="Cambria" w:cs="Palatino Linotype"/>
          <w:b/>
          <w:bCs/>
          <w:color w:val="231F20"/>
          <w:lang w:val="pl-PL"/>
        </w:rPr>
      </w:pP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Rafał Kasprzyk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–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Zastępstwo pośrednie a pozorność czynności prawnej</w:t>
      </w:r>
      <w:r w:rsidRPr="00654A22">
        <w:rPr>
          <w:rFonts w:ascii="Cambria" w:eastAsia="Times New Roman" w:hAnsi="Cambria" w:cs="Times New Roman"/>
          <w:color w:val="231F20"/>
          <w:lang w:val="pl-PL"/>
        </w:rPr>
        <w:tab/>
      </w:r>
      <w:r w:rsidRPr="00654A22">
        <w:rPr>
          <w:rFonts w:ascii="Cambria" w:eastAsia="Palatino Linotype" w:hAnsi="Cambria" w:cs="Palatino Linotype"/>
          <w:color w:val="231F20"/>
          <w:lang w:val="pl-PL"/>
        </w:rPr>
        <w:t>17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Przemysław </w:t>
      </w:r>
      <w:proofErr w:type="spellStart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Katner</w:t>
      </w:r>
      <w:proofErr w:type="spellEnd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–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Czy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umowa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faktoringu powinna stać się umową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nazwaną?</w:t>
      </w:r>
      <w:r w:rsidRPr="00654A22">
        <w:rPr>
          <w:rFonts w:ascii="Cambria" w:eastAsia="Times New Roman" w:hAnsi="Cambria" w:cs="Times New Roman"/>
          <w:color w:val="231F20"/>
          <w:lang w:val="pl-PL"/>
        </w:rPr>
        <w:tab/>
      </w:r>
      <w:r w:rsidRPr="00654A22">
        <w:rPr>
          <w:rFonts w:ascii="Cambria" w:eastAsia="Palatino Linotype" w:hAnsi="Cambria" w:cs="Palatino Linotype"/>
          <w:color w:val="231F20"/>
          <w:lang w:val="pl-PL"/>
        </w:rPr>
        <w:t>29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Wojciech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J.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proofErr w:type="spellStart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Katner</w:t>
      </w:r>
      <w:proofErr w:type="spellEnd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>–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Podstęp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jako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wada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oświadczenia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woli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w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czynnościach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prawnych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przed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siębiorców</w:t>
      </w:r>
      <w:r w:rsidRPr="00654A22">
        <w:rPr>
          <w:rFonts w:ascii="Cambria" w:eastAsia="Times New Roman" w:hAnsi="Cambria" w:cs="Times New Roman"/>
          <w:color w:val="231F20"/>
          <w:lang w:val="pl-PL"/>
        </w:rPr>
        <w:tab/>
      </w:r>
      <w:r w:rsidRPr="00654A22">
        <w:rPr>
          <w:rFonts w:ascii="Cambria" w:eastAsia="Palatino Linotype" w:hAnsi="Cambria" w:cs="Palatino Linotype"/>
          <w:color w:val="231F20"/>
          <w:lang w:val="pl-PL"/>
        </w:rPr>
        <w:t>43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Paweł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Księżak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–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Zdolność prawna sztucznej inteligencji (AI)</w:t>
      </w:r>
      <w:r w:rsidRPr="00654A22">
        <w:rPr>
          <w:rFonts w:ascii="Cambria" w:eastAsia="Times New Roman" w:hAnsi="Cambria" w:cs="Times New Roman"/>
          <w:color w:val="231F20"/>
          <w:lang w:val="pl-PL"/>
        </w:rPr>
        <w:tab/>
      </w:r>
      <w:r w:rsidRPr="00654A22">
        <w:rPr>
          <w:rFonts w:ascii="Cambria" w:eastAsia="Palatino Linotype" w:hAnsi="Cambria" w:cs="Palatino Linotype"/>
          <w:color w:val="231F20"/>
          <w:lang w:val="pl-PL"/>
        </w:rPr>
        <w:t>63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Krzysztof </w:t>
      </w:r>
      <w:proofErr w:type="spellStart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Kurosz</w:t>
      </w:r>
      <w:proofErr w:type="spellEnd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–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Zawieranie umów przez sztuczną inteligencję (systemy autonomiczne)</w:t>
      </w:r>
      <w:r w:rsid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a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wady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oświadczeń woli –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wprowadzenie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do problemu</w:t>
      </w:r>
      <w:r w:rsidRPr="00654A22">
        <w:rPr>
          <w:rFonts w:ascii="Cambria" w:eastAsia="Times New Roman" w:hAnsi="Cambria" w:cs="Times New Roman"/>
          <w:color w:val="231F20"/>
          <w:lang w:val="pl-PL"/>
        </w:rPr>
        <w:tab/>
      </w:r>
      <w:r w:rsidRPr="00654A22">
        <w:rPr>
          <w:rFonts w:ascii="Cambria" w:eastAsia="Palatino Linotype" w:hAnsi="Cambria" w:cs="Palatino Linotype"/>
          <w:color w:val="231F20"/>
          <w:lang w:val="pl-PL"/>
        </w:rPr>
        <w:t>73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Maksymilian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Pazdan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>–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Zawezwanie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do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próby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ugodowej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jako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przyczyna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przerwy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biegu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przedawnienia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>de lege lata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i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de lege </w:t>
      </w:r>
      <w:proofErr w:type="spellStart"/>
      <w:r w:rsidRPr="00654A22">
        <w:rPr>
          <w:rFonts w:ascii="Cambria" w:eastAsia="Palatino Linotype" w:hAnsi="Cambria" w:cs="Palatino Linotype"/>
          <w:color w:val="231F20"/>
          <w:lang w:val="pl-PL"/>
        </w:rPr>
        <w:t>ferenda</w:t>
      </w:r>
      <w:proofErr w:type="spellEnd"/>
      <w:r w:rsidRPr="00654A22">
        <w:rPr>
          <w:rFonts w:ascii="Cambria" w:eastAsia="Times New Roman" w:hAnsi="Cambria" w:cs="Times New Roman"/>
          <w:color w:val="231F20"/>
          <w:lang w:val="pl-PL"/>
        </w:rPr>
        <w:tab/>
      </w:r>
      <w:r w:rsidRPr="00654A22">
        <w:rPr>
          <w:rFonts w:ascii="Cambria" w:eastAsia="Palatino Linotype" w:hAnsi="Cambria" w:cs="Palatino Linotype"/>
          <w:color w:val="231F20"/>
          <w:lang w:val="pl-PL"/>
        </w:rPr>
        <w:t>99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Katarzyna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proofErr w:type="spellStart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Pfeifer-Chomiczewska</w:t>
      </w:r>
      <w:proofErr w:type="spellEnd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>–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Błąd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jako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wada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oświadczenia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o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wstąpieniu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w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związek</w:t>
      </w:r>
      <w:r w:rsidR="00654A22"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hAnsi="Cambria"/>
          <w:i/>
          <w:color w:val="231F20"/>
          <w:lang w:val="pl-PL"/>
        </w:rPr>
        <w:t>małżeński w prawie polskim i francuskim</w:t>
      </w:r>
      <w:r w:rsidRPr="00654A22">
        <w:rPr>
          <w:rFonts w:ascii="Cambria" w:hAnsi="Cambria"/>
          <w:color w:val="231F20"/>
          <w:lang w:val="pl-PL"/>
        </w:rPr>
        <w:tab/>
      </w:r>
      <w:r w:rsidRPr="00654A22">
        <w:rPr>
          <w:rFonts w:ascii="Cambria" w:hAnsi="Cambria"/>
          <w:color w:val="231F20"/>
          <w:lang w:val="pl-PL"/>
        </w:rPr>
        <w:t>109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Wojciech Popiołek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–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Czynność prawna „sprzeczna z ustawą”</w:t>
      </w:r>
      <w:r w:rsidRPr="00654A22">
        <w:rPr>
          <w:rFonts w:ascii="Cambria" w:eastAsia="Times New Roman" w:hAnsi="Cambria" w:cs="Times New Roman"/>
          <w:color w:val="231F20"/>
          <w:lang w:val="pl-PL"/>
        </w:rPr>
        <w:tab/>
      </w:r>
      <w:r w:rsidRPr="00654A22">
        <w:rPr>
          <w:rFonts w:ascii="Cambria" w:eastAsia="Palatino Linotype" w:hAnsi="Cambria" w:cs="Palatino Linotype"/>
          <w:color w:val="231F20"/>
          <w:lang w:val="pl-PL"/>
        </w:rPr>
        <w:t>127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Urszula </w:t>
      </w:r>
      <w:proofErr w:type="spellStart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Promińska</w:t>
      </w:r>
      <w:proofErr w:type="spellEnd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–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Umowa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franchisingu jako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umowa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nienazwana</w:t>
      </w:r>
      <w:r w:rsidRPr="00654A22">
        <w:rPr>
          <w:rFonts w:ascii="Cambria" w:eastAsia="Times New Roman" w:hAnsi="Cambria" w:cs="Times New Roman"/>
          <w:color w:val="231F20"/>
          <w:lang w:val="pl-PL"/>
        </w:rPr>
        <w:tab/>
      </w:r>
      <w:r w:rsidRPr="00654A22">
        <w:rPr>
          <w:rFonts w:ascii="Cambria" w:eastAsia="Palatino Linotype" w:hAnsi="Cambria" w:cs="Palatino Linotype"/>
          <w:color w:val="231F20"/>
          <w:lang w:val="pl-PL"/>
        </w:rPr>
        <w:t>145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Magdalena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proofErr w:type="spellStart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Rytwińska</w:t>
      </w:r>
      <w:proofErr w:type="spellEnd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-Rasz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>–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Uwagi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na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temat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podzielności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świadczenia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wykonawcy w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umowie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o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roboty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budowlane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w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kontekście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możliwości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wykonania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ustawowego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prawa</w:t>
      </w:r>
      <w:r w:rsid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hAnsi="Cambria"/>
          <w:i/>
          <w:color w:val="231F20"/>
          <w:lang w:val="pl-PL"/>
        </w:rPr>
        <w:t>odstąpienia od umowy</w:t>
      </w:r>
      <w:r w:rsidRPr="00654A22">
        <w:rPr>
          <w:rFonts w:ascii="Cambria" w:hAnsi="Cambria"/>
          <w:color w:val="231F20"/>
          <w:lang w:val="pl-PL"/>
        </w:rPr>
        <w:tab/>
      </w:r>
      <w:r w:rsidRPr="00654A22">
        <w:rPr>
          <w:rFonts w:ascii="Cambria" w:hAnsi="Cambria"/>
          <w:color w:val="231F20"/>
          <w:lang w:val="pl-PL"/>
        </w:rPr>
        <w:t>167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Michał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Wojewoda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>–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O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konsekwencjach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naruszenia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reguł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reprezentacji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łącznej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osób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praw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nych</w:t>
      </w:r>
      <w:r w:rsidRPr="00654A22">
        <w:rPr>
          <w:rFonts w:ascii="Cambria" w:eastAsia="Times New Roman" w:hAnsi="Cambria" w:cs="Times New Roman"/>
          <w:color w:val="231F20"/>
          <w:lang w:val="pl-PL"/>
        </w:rPr>
        <w:tab/>
      </w:r>
      <w:r w:rsidRPr="00654A22">
        <w:rPr>
          <w:rFonts w:ascii="Cambria" w:eastAsia="Palatino Linotype" w:hAnsi="Cambria" w:cs="Palatino Linotype"/>
          <w:color w:val="231F20"/>
          <w:lang w:val="pl-PL"/>
        </w:rPr>
        <w:t>181</w:t>
      </w:r>
    </w:p>
    <w:p w:rsidR="00654A22" w:rsidRDefault="00654A22" w:rsidP="00654A22">
      <w:pPr>
        <w:pStyle w:val="Tekstpodstawowy"/>
        <w:spacing w:before="0"/>
        <w:ind w:left="567" w:hanging="567"/>
        <w:rPr>
          <w:rFonts w:ascii="Cambria" w:hAnsi="Cambria"/>
          <w:color w:val="231F20"/>
          <w:lang w:val="pl-PL"/>
        </w:rPr>
      </w:pPr>
    </w:p>
    <w:p w:rsidR="00DB70E6" w:rsidRPr="00654A22" w:rsidRDefault="00391490" w:rsidP="00654A22">
      <w:pPr>
        <w:pStyle w:val="Tekstpodstawowy"/>
        <w:spacing w:before="0"/>
        <w:ind w:left="567" w:hanging="567"/>
        <w:rPr>
          <w:rFonts w:ascii="Cambria" w:hAnsi="Cambria"/>
          <w:b w:val="0"/>
          <w:bCs w:val="0"/>
          <w:lang w:val="pl-PL"/>
        </w:rPr>
      </w:pPr>
      <w:r w:rsidRPr="00654A22">
        <w:rPr>
          <w:rFonts w:ascii="Cambria" w:hAnsi="Cambria"/>
          <w:color w:val="231F20"/>
          <w:lang w:val="pl-PL"/>
        </w:rPr>
        <w:t>Część II. Odpowiedzialność cywilna</w:t>
      </w:r>
      <w:r w:rsidR="00654A22" w:rsidRPr="00654A22">
        <w:rPr>
          <w:rFonts w:ascii="Cambria" w:hAnsi="Cambria"/>
          <w:color w:val="231F20"/>
          <w:lang w:val="pl-PL"/>
        </w:rPr>
        <w:tab/>
        <w:t>203</w:t>
      </w:r>
    </w:p>
    <w:p w:rsidR="00654A22" w:rsidRDefault="00654A22" w:rsidP="00654A22">
      <w:pPr>
        <w:ind w:left="567" w:hanging="567"/>
        <w:rPr>
          <w:rFonts w:ascii="Cambria" w:eastAsia="Palatino Linotype" w:hAnsi="Cambria" w:cs="Palatino Linotype"/>
          <w:b/>
          <w:bCs/>
          <w:color w:val="231F20"/>
          <w:lang w:val="pl-PL"/>
        </w:rPr>
      </w:pP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Zbigniew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Banaszczyk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>–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W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sprawie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uznania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klauzuli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sumienia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lekarza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za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okoliczność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wyłą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czającą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bezprawność oraz cywilnoprawnych implikacji takiej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kwalifikacji</w:t>
      </w:r>
      <w:r w:rsidRPr="00654A22">
        <w:rPr>
          <w:rFonts w:ascii="Cambria" w:eastAsia="Times New Roman" w:hAnsi="Cambria" w:cs="Times New Roman"/>
          <w:color w:val="231F20"/>
          <w:lang w:val="pl-PL"/>
        </w:rPr>
        <w:tab/>
      </w:r>
      <w:r w:rsidRPr="00654A22">
        <w:rPr>
          <w:rFonts w:ascii="Cambria" w:eastAsia="Palatino Linotype" w:hAnsi="Cambria" w:cs="Palatino Linotype"/>
          <w:color w:val="231F20"/>
          <w:lang w:val="pl-PL"/>
        </w:rPr>
        <w:t>205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Szymon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proofErr w:type="spellStart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Byczko</w:t>
      </w:r>
      <w:proofErr w:type="spellEnd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>–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Wpływ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rozwoju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technologicznego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na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odpowiedzialność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samoistnego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po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siadacza pojazdu mechanicznego opartą na art. 436 k.c.</w:t>
      </w:r>
      <w:r w:rsidRPr="00654A22">
        <w:rPr>
          <w:rFonts w:ascii="Cambria" w:eastAsia="Times New Roman" w:hAnsi="Cambria" w:cs="Times New Roman"/>
          <w:color w:val="231F20"/>
          <w:lang w:val="pl-PL"/>
        </w:rPr>
        <w:tab/>
      </w:r>
      <w:r w:rsidRPr="00654A22">
        <w:rPr>
          <w:rFonts w:ascii="Cambria" w:eastAsia="Palatino Linotype" w:hAnsi="Cambria" w:cs="Palatino Linotype"/>
          <w:color w:val="231F20"/>
          <w:lang w:val="pl-PL"/>
        </w:rPr>
        <w:t>241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de-DE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de-DE"/>
        </w:rPr>
        <w:t>Richard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de-DE"/>
        </w:rPr>
        <w:t xml:space="preserve"> 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de-DE"/>
        </w:rPr>
        <w:t>Giesen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de-DE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de-DE"/>
        </w:rPr>
        <w:t>–</w:t>
      </w:r>
      <w:r w:rsidRPr="00654A22">
        <w:rPr>
          <w:rFonts w:ascii="Cambria" w:eastAsia="Palatino Linotype" w:hAnsi="Cambria" w:cs="Palatino Linotype"/>
          <w:color w:val="231F20"/>
          <w:lang w:val="de-DE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de-DE"/>
        </w:rPr>
        <w:t>Rechtsgeschäftliche</w:t>
      </w:r>
      <w:r w:rsidRPr="00654A22">
        <w:rPr>
          <w:rFonts w:ascii="Cambria" w:eastAsia="Palatino Linotype" w:hAnsi="Cambria" w:cs="Palatino Linotype"/>
          <w:i/>
          <w:color w:val="231F20"/>
          <w:lang w:val="de-DE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de-DE"/>
        </w:rPr>
        <w:t>Haftungsbeschränkungen</w:t>
      </w:r>
      <w:r w:rsidRPr="00654A22">
        <w:rPr>
          <w:rFonts w:ascii="Cambria" w:eastAsia="Palatino Linotype" w:hAnsi="Cambria" w:cs="Palatino Linotype"/>
          <w:i/>
          <w:color w:val="231F20"/>
          <w:lang w:val="de-DE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de-DE"/>
        </w:rPr>
        <w:t>für</w:t>
      </w:r>
      <w:r w:rsidRPr="00654A22">
        <w:rPr>
          <w:rFonts w:ascii="Cambria" w:eastAsia="Palatino Linotype" w:hAnsi="Cambria" w:cs="Palatino Linotype"/>
          <w:i/>
          <w:color w:val="231F20"/>
          <w:lang w:val="de-DE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de-DE"/>
        </w:rPr>
        <w:t>den</w:t>
      </w:r>
      <w:r w:rsidRPr="00654A22">
        <w:rPr>
          <w:rFonts w:ascii="Cambria" w:eastAsia="Palatino Linotype" w:hAnsi="Cambria" w:cs="Palatino Linotype"/>
          <w:i/>
          <w:color w:val="231F20"/>
          <w:lang w:val="de-DE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de-DE"/>
        </w:rPr>
        <w:t>Fall</w:t>
      </w:r>
      <w:r w:rsidRPr="00654A22">
        <w:rPr>
          <w:rFonts w:ascii="Cambria" w:eastAsia="Palatino Linotype" w:hAnsi="Cambria" w:cs="Palatino Linotype"/>
          <w:i/>
          <w:color w:val="231F20"/>
          <w:lang w:val="de-DE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de-DE"/>
        </w:rPr>
        <w:t>der</w:t>
      </w:r>
      <w:r w:rsidRPr="00654A22">
        <w:rPr>
          <w:rFonts w:ascii="Cambria" w:eastAsia="Palatino Linotype" w:hAnsi="Cambria" w:cs="Palatino Linotype"/>
          <w:i/>
          <w:color w:val="231F20"/>
          <w:lang w:val="de-DE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de-DE"/>
        </w:rPr>
        <w:t>V</w:t>
      </w:r>
      <w:r w:rsidRPr="00654A22">
        <w:rPr>
          <w:rFonts w:ascii="Cambria" w:eastAsia="Palatino Linotype" w:hAnsi="Cambria" w:cs="Palatino Linotype"/>
          <w:i/>
          <w:color w:val="231F20"/>
          <w:lang w:val="de-DE"/>
        </w:rPr>
        <w:t>erletzung</w:t>
      </w:r>
      <w:r w:rsidR="00654A22">
        <w:rPr>
          <w:rFonts w:ascii="Cambria" w:eastAsia="Palatino Linotype" w:hAnsi="Cambria" w:cs="Palatino Linotype"/>
          <w:i/>
          <w:color w:val="231F20"/>
          <w:lang w:val="de-DE"/>
        </w:rPr>
        <w:t xml:space="preserve"> </w:t>
      </w:r>
      <w:r w:rsidRPr="00654A22">
        <w:rPr>
          <w:rFonts w:ascii="Cambria" w:hAnsi="Cambria"/>
          <w:i/>
          <w:color w:val="231F20"/>
          <w:lang w:val="de-DE"/>
        </w:rPr>
        <w:t>von Leben, Körper und Gesundheit</w:t>
      </w:r>
      <w:r w:rsidRPr="00654A22">
        <w:rPr>
          <w:rFonts w:ascii="Cambria" w:hAnsi="Cambria"/>
          <w:color w:val="231F20"/>
          <w:lang w:val="de-DE"/>
        </w:rPr>
        <w:tab/>
      </w:r>
      <w:r w:rsidRPr="00654A22">
        <w:rPr>
          <w:rFonts w:ascii="Cambria" w:hAnsi="Cambria"/>
          <w:color w:val="231F20"/>
          <w:lang w:val="de-DE"/>
        </w:rPr>
        <w:t>251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Aleksander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proofErr w:type="spellStart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Kappes</w:t>
      </w:r>
      <w:proofErr w:type="spellEnd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>–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Czy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ujmowanie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szkody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jako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bezpośredniej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uniemożliwia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dochodzenie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roszczeń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odszkodowawczych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przez wspólników spółek kapitałowych?</w:t>
      </w:r>
      <w:r w:rsidRPr="00654A22">
        <w:rPr>
          <w:rFonts w:ascii="Cambria" w:eastAsia="Times New Roman" w:hAnsi="Cambria" w:cs="Times New Roman"/>
          <w:color w:val="231F20"/>
          <w:lang w:val="pl-PL"/>
        </w:rPr>
        <w:tab/>
      </w:r>
      <w:r w:rsidRPr="00654A22">
        <w:rPr>
          <w:rFonts w:ascii="Cambria" w:eastAsia="Palatino Linotype" w:hAnsi="Cambria" w:cs="Palatino Linotype"/>
          <w:color w:val="231F20"/>
          <w:lang w:val="pl-PL"/>
        </w:rPr>
        <w:t>267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Bartosz Kucharski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–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Odpowiedzialność ubezpieczycieli w ubezpieczeniu podwójnym</w:t>
      </w:r>
      <w:r w:rsidRPr="00654A22">
        <w:rPr>
          <w:rFonts w:ascii="Cambria" w:eastAsia="Times New Roman" w:hAnsi="Cambria" w:cs="Times New Roman"/>
          <w:color w:val="231F20"/>
          <w:lang w:val="pl-PL"/>
        </w:rPr>
        <w:tab/>
      </w:r>
      <w:r w:rsidRPr="00654A22">
        <w:rPr>
          <w:rFonts w:ascii="Cambria" w:eastAsia="Palatino Linotype" w:hAnsi="Cambria" w:cs="Palatino Linotype"/>
          <w:color w:val="231F20"/>
          <w:lang w:val="pl-PL"/>
        </w:rPr>
        <w:t>277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Ewa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Łętowska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–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Odpowiedzialność „za” księży – dyskusja ciągle niezakończona</w:t>
      </w:r>
      <w:r w:rsidRPr="00654A22">
        <w:rPr>
          <w:rFonts w:ascii="Cambria" w:eastAsia="Times New Roman" w:hAnsi="Cambria" w:cs="Times New Roman"/>
          <w:color w:val="231F20"/>
          <w:lang w:val="pl-PL"/>
        </w:rPr>
        <w:tab/>
      </w:r>
      <w:r w:rsidRPr="00654A22">
        <w:rPr>
          <w:rFonts w:ascii="Cambria" w:eastAsia="Palatino Linotype" w:hAnsi="Cambria" w:cs="Palatino Linotype"/>
          <w:color w:val="231F20"/>
          <w:lang w:val="pl-PL"/>
        </w:rPr>
        <w:t>295</w:t>
      </w:r>
    </w:p>
    <w:p w:rsidR="00DB70E6" w:rsidRPr="00654A22" w:rsidRDefault="00391490" w:rsidP="00654A22">
      <w:pPr>
        <w:ind w:left="567" w:hanging="567"/>
        <w:rPr>
          <w:rFonts w:ascii="Cambria" w:hAnsi="Cambria"/>
          <w:color w:val="231F20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Piotr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Machnikowski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>–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Delikt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naruszenia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prawa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konkurencji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według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ustawy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o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roszczeniach</w:t>
      </w:r>
      <w:r w:rsid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hAnsi="Cambria"/>
          <w:i/>
          <w:color w:val="231F20"/>
          <w:lang w:val="pl-PL"/>
        </w:rPr>
        <w:t xml:space="preserve">o naprawienie szkody wyrządzonej przez naruszenie </w:t>
      </w:r>
      <w:r w:rsidRPr="00654A22">
        <w:rPr>
          <w:rFonts w:ascii="Cambria" w:hAnsi="Cambria"/>
          <w:i/>
          <w:color w:val="231F20"/>
          <w:lang w:val="pl-PL"/>
        </w:rPr>
        <w:t>prawa</w:t>
      </w:r>
      <w:r w:rsidRPr="00654A22">
        <w:rPr>
          <w:rFonts w:ascii="Cambria" w:hAnsi="Cambria"/>
          <w:i/>
          <w:color w:val="231F20"/>
          <w:lang w:val="pl-PL"/>
        </w:rPr>
        <w:t xml:space="preserve"> konkurencji</w:t>
      </w:r>
      <w:r w:rsidRPr="00654A22">
        <w:rPr>
          <w:rFonts w:ascii="Cambria" w:hAnsi="Cambria"/>
          <w:color w:val="231F20"/>
          <w:lang w:val="pl-PL"/>
        </w:rPr>
        <w:tab/>
      </w:r>
      <w:r w:rsidRPr="00654A22">
        <w:rPr>
          <w:rFonts w:ascii="Cambria" w:hAnsi="Cambria"/>
          <w:color w:val="231F20"/>
          <w:lang w:val="pl-PL"/>
        </w:rPr>
        <w:t>311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Wiktor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P.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Matysiak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>–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Odpowiedzialność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cywilna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notariusza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wykonującego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zawód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w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formie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spółki partnerskiej – zagadnienia wybrane</w:t>
      </w:r>
      <w:r w:rsidRPr="00654A22">
        <w:rPr>
          <w:rFonts w:ascii="Cambria" w:eastAsia="Times New Roman" w:hAnsi="Cambria" w:cs="Times New Roman"/>
          <w:color w:val="231F20"/>
          <w:lang w:val="pl-PL"/>
        </w:rPr>
        <w:tab/>
      </w:r>
      <w:r w:rsidRPr="00654A22">
        <w:rPr>
          <w:rFonts w:ascii="Cambria" w:eastAsia="Palatino Linotype" w:hAnsi="Cambria" w:cs="Palatino Linotype"/>
          <w:color w:val="231F20"/>
          <w:lang w:val="pl-PL"/>
        </w:rPr>
        <w:t>323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Mirosław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proofErr w:type="spellStart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Nesterowicz</w:t>
      </w:r>
      <w:proofErr w:type="spellEnd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>–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Zadośćuczynienie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pieniężne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za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naruszenie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praw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pacjenta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i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dóbr osobistych osób bliskich</w:t>
      </w:r>
      <w:r w:rsidRPr="00654A22">
        <w:rPr>
          <w:rFonts w:ascii="Cambria" w:eastAsia="Times New Roman" w:hAnsi="Cambria" w:cs="Times New Roman"/>
          <w:color w:val="231F20"/>
          <w:lang w:val="pl-PL"/>
        </w:rPr>
        <w:tab/>
      </w:r>
      <w:r w:rsidRPr="00654A22">
        <w:rPr>
          <w:rFonts w:ascii="Cambria" w:eastAsia="Palatino Linotype" w:hAnsi="Cambria" w:cs="Palatino Linotype"/>
          <w:color w:val="231F20"/>
          <w:lang w:val="pl-PL"/>
        </w:rPr>
        <w:t>333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Marek</w:t>
      </w:r>
      <w:r w:rsid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Safjan</w:t>
      </w:r>
      <w:r w:rsid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>–</w:t>
      </w:r>
      <w:r w:rsidR="00654A22">
        <w:rPr>
          <w:rFonts w:ascii="Cambria" w:eastAsia="Palatino Linotype" w:hAnsi="Cambria" w:cs="Palatino Linotype"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Odpowiedzialność</w:t>
      </w:r>
      <w:r w:rsid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za</w:t>
      </w:r>
      <w:r w:rsid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niebezpieczny</w:t>
      </w:r>
      <w:r w:rsid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produkt</w:t>
      </w:r>
      <w:r w:rsid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w</w:t>
      </w:r>
      <w:r w:rsid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obszarze</w:t>
      </w:r>
      <w:r w:rsid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medycznym</w:t>
      </w:r>
      <w:r w:rsid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hAnsi="Cambria"/>
          <w:i/>
          <w:color w:val="231F20"/>
          <w:lang w:val="pl-PL"/>
        </w:rPr>
        <w:lastRenderedPageBreak/>
        <w:t>w orzecznictwie Trybunału Sprawiedliwości Unii Europejskiej</w:t>
      </w:r>
      <w:r w:rsidRPr="00654A22">
        <w:rPr>
          <w:rFonts w:ascii="Cambria" w:hAnsi="Cambria"/>
          <w:color w:val="231F20"/>
          <w:lang w:val="pl-PL"/>
        </w:rPr>
        <w:tab/>
      </w:r>
      <w:r w:rsidRPr="00654A22">
        <w:rPr>
          <w:rFonts w:ascii="Cambria" w:hAnsi="Cambria"/>
          <w:color w:val="231F20"/>
          <w:lang w:val="pl-PL"/>
        </w:rPr>
        <w:t>345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Małgorzata 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Serwach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–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Roszczenie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regresowe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ubezpieczyciela w ubezpieczeniach OC</w:t>
      </w:r>
      <w:r w:rsidRPr="00654A22">
        <w:rPr>
          <w:rFonts w:ascii="Cambria" w:eastAsia="Times New Roman" w:hAnsi="Cambria" w:cs="Times New Roman"/>
          <w:color w:val="231F20"/>
          <w:lang w:val="pl-PL"/>
        </w:rPr>
        <w:tab/>
      </w:r>
      <w:r w:rsidRPr="00654A22">
        <w:rPr>
          <w:rFonts w:ascii="Cambria" w:eastAsia="Palatino Linotype" w:hAnsi="Cambria" w:cs="Palatino Linotype"/>
          <w:color w:val="231F20"/>
          <w:lang w:val="pl-PL"/>
        </w:rPr>
        <w:t>365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Andrzej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proofErr w:type="spellStart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Śmieja</w:t>
      </w:r>
      <w:proofErr w:type="spellEnd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>–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O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dopuszczalnych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granicach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umownej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modyfikacji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zasad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i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przesłanek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od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powiedzialności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odszkodowawczej</w:t>
      </w:r>
      <w:r w:rsidRPr="00654A22">
        <w:rPr>
          <w:rFonts w:ascii="Cambria" w:eastAsia="Times New Roman" w:hAnsi="Cambria" w:cs="Times New Roman"/>
          <w:color w:val="231F20"/>
          <w:lang w:val="pl-PL"/>
        </w:rPr>
        <w:tab/>
      </w:r>
      <w:r w:rsidRPr="00654A22">
        <w:rPr>
          <w:rFonts w:ascii="Cambria" w:eastAsia="Palatino Linotype" w:hAnsi="Cambria" w:cs="Palatino Linotype"/>
          <w:color w:val="231F20"/>
          <w:lang w:val="pl-PL"/>
        </w:rPr>
        <w:t>383</w:t>
      </w:r>
    </w:p>
    <w:p w:rsidR="00654A22" w:rsidRDefault="00654A22" w:rsidP="00654A22">
      <w:pPr>
        <w:pStyle w:val="Tekstpodstawowy"/>
        <w:spacing w:before="0"/>
        <w:ind w:left="567" w:hanging="567"/>
        <w:rPr>
          <w:rFonts w:ascii="Cambria" w:hAnsi="Cambria"/>
          <w:color w:val="231F20"/>
          <w:lang w:val="pl-PL"/>
        </w:rPr>
      </w:pPr>
    </w:p>
    <w:p w:rsidR="00DB70E6" w:rsidRPr="00654A22" w:rsidRDefault="00391490" w:rsidP="00654A22">
      <w:pPr>
        <w:pStyle w:val="Tekstpodstawowy"/>
        <w:spacing w:before="0"/>
        <w:ind w:left="567" w:hanging="567"/>
        <w:rPr>
          <w:rFonts w:ascii="Cambria" w:hAnsi="Cambria"/>
          <w:b w:val="0"/>
          <w:bCs w:val="0"/>
          <w:lang w:val="pl-PL"/>
        </w:rPr>
      </w:pPr>
      <w:r w:rsidRPr="00654A22">
        <w:rPr>
          <w:rFonts w:ascii="Cambria" w:hAnsi="Cambria"/>
          <w:color w:val="231F20"/>
          <w:lang w:val="pl-PL"/>
        </w:rPr>
        <w:t>Część III. Zagadnienia interdyscyplinarne</w:t>
      </w:r>
      <w:r w:rsidR="00654A22" w:rsidRPr="00654A22">
        <w:rPr>
          <w:rFonts w:ascii="Cambria" w:hAnsi="Cambria"/>
          <w:color w:val="231F20"/>
          <w:lang w:val="pl-PL"/>
        </w:rPr>
        <w:tab/>
        <w:t>405</w:t>
      </w:r>
    </w:p>
    <w:p w:rsidR="00654A22" w:rsidRDefault="00654A22" w:rsidP="00654A22">
      <w:pPr>
        <w:ind w:left="567" w:hanging="567"/>
        <w:rPr>
          <w:rFonts w:ascii="Cambria" w:eastAsia="Palatino Linotype" w:hAnsi="Cambria" w:cs="Palatino Linotype"/>
          <w:b/>
          <w:bCs/>
          <w:color w:val="231F20"/>
          <w:lang w:val="pl-PL"/>
        </w:rPr>
      </w:pP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Teresa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Dębowska-Romanowska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>–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Uwagi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o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statusie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państwowych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i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samorządowych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za</w:t>
      </w:r>
      <w:bookmarkStart w:id="0" w:name="_GoBack"/>
      <w:bookmarkEnd w:id="0"/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kładów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użyteczności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publicznej,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wymienionych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w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art.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9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ustawy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o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finansach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publicz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nych</w:t>
      </w:r>
      <w:r w:rsidRPr="00654A22">
        <w:rPr>
          <w:rFonts w:ascii="Cambria" w:eastAsia="Times New Roman" w:hAnsi="Cambria" w:cs="Times New Roman"/>
          <w:color w:val="231F20"/>
          <w:lang w:val="pl-PL"/>
        </w:rPr>
        <w:tab/>
      </w:r>
      <w:r w:rsidRPr="00654A22">
        <w:rPr>
          <w:rFonts w:ascii="Cambria" w:eastAsia="Palatino Linotype" w:hAnsi="Cambria" w:cs="Palatino Linotype"/>
          <w:color w:val="231F20"/>
          <w:lang w:val="pl-PL"/>
        </w:rPr>
        <w:t>407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Beata </w:t>
      </w:r>
      <w:proofErr w:type="spellStart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Giesen</w:t>
      </w:r>
      <w:proofErr w:type="spellEnd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–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Prawo do nadzoru autorskiego – struktura i charakter prawny</w:t>
      </w:r>
      <w:r w:rsidRPr="00654A22">
        <w:rPr>
          <w:rFonts w:ascii="Cambria" w:eastAsia="Times New Roman" w:hAnsi="Cambria" w:cs="Times New Roman"/>
          <w:color w:val="231F20"/>
          <w:lang w:val="pl-PL"/>
        </w:rPr>
        <w:tab/>
      </w:r>
      <w:r w:rsidRPr="00654A22">
        <w:rPr>
          <w:rFonts w:ascii="Cambria" w:eastAsia="Palatino Linotype" w:hAnsi="Cambria" w:cs="Palatino Linotype"/>
          <w:color w:val="231F20"/>
          <w:lang w:val="pl-PL"/>
        </w:rPr>
        <w:t>421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Agnieszka Liszewska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–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Współsprawstwo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jako forma współdziałania</w:t>
      </w:r>
      <w:r w:rsidRPr="00654A22">
        <w:rPr>
          <w:rFonts w:ascii="Cambria" w:eastAsia="Times New Roman" w:hAnsi="Cambria" w:cs="Times New Roman"/>
          <w:color w:val="231F20"/>
          <w:lang w:val="pl-PL"/>
        </w:rPr>
        <w:tab/>
      </w:r>
      <w:r w:rsidRPr="00654A22">
        <w:rPr>
          <w:rFonts w:ascii="Cambria" w:eastAsia="Palatino Linotype" w:hAnsi="Cambria" w:cs="Palatino Linotype"/>
          <w:color w:val="231F20"/>
          <w:lang w:val="pl-PL"/>
        </w:rPr>
        <w:t>439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Rafał Majda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–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Udział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państwa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w indemnizacji szkody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jądrowej</w:t>
      </w:r>
      <w:r w:rsidRPr="00654A22">
        <w:rPr>
          <w:rFonts w:ascii="Cambria" w:eastAsia="Times New Roman" w:hAnsi="Cambria" w:cs="Times New Roman"/>
          <w:color w:val="231F20"/>
          <w:lang w:val="pl-PL"/>
        </w:rPr>
        <w:tab/>
      </w:r>
      <w:r w:rsidRPr="00654A22">
        <w:rPr>
          <w:rFonts w:ascii="Cambria" w:eastAsia="Palatino Linotype" w:hAnsi="Cambria" w:cs="Palatino Linotype"/>
          <w:color w:val="231F20"/>
          <w:lang w:val="pl-PL"/>
        </w:rPr>
        <w:t>451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Andrzej Mączyński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–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Małżeństwo jako instytucja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prawa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konstytucyjnego</w:t>
      </w:r>
      <w:r w:rsidRPr="00654A22">
        <w:rPr>
          <w:rFonts w:ascii="Cambria" w:eastAsia="Times New Roman" w:hAnsi="Cambria" w:cs="Times New Roman"/>
          <w:color w:val="231F20"/>
          <w:lang w:val="pl-PL"/>
        </w:rPr>
        <w:tab/>
      </w:r>
      <w:r w:rsidRPr="00654A22">
        <w:rPr>
          <w:rFonts w:ascii="Cambria" w:eastAsia="Palatino Linotype" w:hAnsi="Cambria" w:cs="Palatino Linotype"/>
          <w:color w:val="231F20"/>
          <w:lang w:val="pl-PL"/>
        </w:rPr>
        <w:t>463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Włodzimierz </w:t>
      </w:r>
      <w:proofErr w:type="spellStart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Nykiel</w:t>
      </w:r>
      <w:proofErr w:type="spellEnd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–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Charakter prawny ustawy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budżetowej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– wybrane zagadnienia</w:t>
      </w:r>
      <w:r w:rsidRPr="00654A22">
        <w:rPr>
          <w:rFonts w:ascii="Cambria" w:eastAsia="Times New Roman" w:hAnsi="Cambria" w:cs="Times New Roman"/>
          <w:color w:val="231F20"/>
          <w:lang w:val="pl-PL"/>
        </w:rPr>
        <w:tab/>
      </w:r>
      <w:r w:rsidRPr="00654A22">
        <w:rPr>
          <w:rFonts w:ascii="Cambria" w:eastAsia="Palatino Linotype" w:hAnsi="Cambria" w:cs="Palatino Linotype"/>
          <w:color w:val="231F20"/>
          <w:lang w:val="pl-PL"/>
        </w:rPr>
        <w:t>477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Małgorzata </w:t>
      </w:r>
      <w:proofErr w:type="spellStart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Pyziak</w:t>
      </w:r>
      <w:proofErr w:type="spellEnd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-Szafnicka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–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Akcja </w:t>
      </w:r>
      <w:proofErr w:type="spellStart"/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pauliańska</w:t>
      </w:r>
      <w:proofErr w:type="spellEnd"/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jako konstytucyjnie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umocowane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ograni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czenie swobody umów</w:t>
      </w:r>
      <w:r w:rsidRPr="00654A22">
        <w:rPr>
          <w:rFonts w:ascii="Cambria" w:eastAsia="Times New Roman" w:hAnsi="Cambria" w:cs="Times New Roman"/>
          <w:color w:val="231F20"/>
          <w:lang w:val="pl-PL"/>
        </w:rPr>
        <w:tab/>
      </w:r>
      <w:r w:rsidRPr="00654A22">
        <w:rPr>
          <w:rFonts w:ascii="Cambria" w:eastAsia="Palatino Linotype" w:hAnsi="Cambria" w:cs="Palatino Linotype"/>
          <w:color w:val="231F20"/>
          <w:lang w:val="pl-PL"/>
        </w:rPr>
        <w:t>489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Wojciech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proofErr w:type="spellStart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Robaczyński</w:t>
      </w:r>
      <w:proofErr w:type="spellEnd"/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>–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Klauzula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>rebus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>sic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 </w:t>
      </w:r>
      <w:proofErr w:type="spellStart"/>
      <w:r w:rsidRPr="00654A22">
        <w:rPr>
          <w:rFonts w:ascii="Cambria" w:eastAsia="Palatino Linotype" w:hAnsi="Cambria" w:cs="Palatino Linotype"/>
          <w:color w:val="231F20"/>
          <w:lang w:val="pl-PL"/>
        </w:rPr>
        <w:t>stantibus</w:t>
      </w:r>
      <w:proofErr w:type="spellEnd"/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i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gospodarcza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niemożliwość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świad</w:t>
      </w:r>
      <w:r w:rsidRPr="00654A22">
        <w:rPr>
          <w:rFonts w:ascii="Cambria" w:hAnsi="Cambria"/>
          <w:i/>
          <w:color w:val="231F20"/>
          <w:lang w:val="pl-PL"/>
        </w:rPr>
        <w:t>czenia a zamówienia publiczne</w:t>
      </w:r>
      <w:r w:rsidRPr="00654A22">
        <w:rPr>
          <w:rFonts w:ascii="Cambria" w:hAnsi="Cambria"/>
          <w:color w:val="231F20"/>
          <w:lang w:val="pl-PL"/>
        </w:rPr>
        <w:tab/>
      </w:r>
      <w:r w:rsidRPr="00654A22">
        <w:rPr>
          <w:rFonts w:ascii="Cambria" w:hAnsi="Cambria"/>
          <w:color w:val="231F20"/>
          <w:lang w:val="pl-PL"/>
        </w:rPr>
        <w:t>515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  <w:lang w:val="pl-PL"/>
        </w:rPr>
      </w:pP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Anna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>Rzetelska</w:t>
      </w:r>
      <w:r w:rsidRPr="00654A22">
        <w:rPr>
          <w:rFonts w:ascii="Cambria" w:eastAsia="Palatino Linotype" w:hAnsi="Cambria" w:cs="Palatino Linotype"/>
          <w:b/>
          <w:bCs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>–</w:t>
      </w:r>
      <w:r w:rsidRPr="00654A22">
        <w:rPr>
          <w:rFonts w:ascii="Cambria" w:eastAsia="Palatino Linotype" w:hAnsi="Cambria" w:cs="Palatino Linotype"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Propozycje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układowe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w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zakresie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restrukturyzacji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zobowiązań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 xml:space="preserve"> 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przedsię</w:t>
      </w:r>
      <w:r w:rsidRPr="00654A22">
        <w:rPr>
          <w:rFonts w:ascii="Cambria" w:eastAsia="Palatino Linotype" w:hAnsi="Cambria" w:cs="Palatino Linotype"/>
          <w:i/>
          <w:color w:val="231F20"/>
          <w:lang w:val="pl-PL"/>
        </w:rPr>
        <w:t>biorcy</w:t>
      </w:r>
      <w:r w:rsidRPr="00654A22">
        <w:rPr>
          <w:rFonts w:ascii="Cambria" w:eastAsia="Times New Roman" w:hAnsi="Cambria" w:cs="Times New Roman"/>
          <w:color w:val="231F20"/>
          <w:lang w:val="pl-PL"/>
        </w:rPr>
        <w:tab/>
      </w:r>
      <w:r w:rsidRPr="00654A22">
        <w:rPr>
          <w:rFonts w:ascii="Cambria" w:eastAsia="Palatino Linotype" w:hAnsi="Cambria" w:cs="Palatino Linotype"/>
          <w:color w:val="231F20"/>
          <w:lang w:val="pl-PL"/>
        </w:rPr>
        <w:t>543</w:t>
      </w:r>
    </w:p>
    <w:p w:rsidR="00654A22" w:rsidRPr="00391490" w:rsidRDefault="00654A22" w:rsidP="00654A22">
      <w:pPr>
        <w:ind w:left="567" w:hanging="567"/>
        <w:rPr>
          <w:rFonts w:ascii="Cambria" w:hAnsi="Cambria"/>
          <w:b/>
          <w:color w:val="231F20"/>
          <w:lang w:val="pl-PL"/>
        </w:rPr>
      </w:pP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</w:rPr>
      </w:pPr>
      <w:proofErr w:type="spellStart"/>
      <w:r w:rsidRPr="00654A22">
        <w:rPr>
          <w:rFonts w:ascii="Cambria" w:hAnsi="Cambria"/>
          <w:b/>
          <w:color w:val="231F20"/>
        </w:rPr>
        <w:t>Bibliografia</w:t>
      </w:r>
      <w:proofErr w:type="spellEnd"/>
      <w:r w:rsidRPr="00654A22">
        <w:rPr>
          <w:rFonts w:ascii="Cambria" w:hAnsi="Cambria"/>
          <w:color w:val="231F20"/>
        </w:rPr>
        <w:tab/>
      </w:r>
      <w:r w:rsidRPr="00654A22">
        <w:rPr>
          <w:rFonts w:ascii="Cambria" w:hAnsi="Cambria"/>
          <w:color w:val="231F20"/>
        </w:rPr>
        <w:t>557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</w:rPr>
      </w:pPr>
      <w:proofErr w:type="spellStart"/>
      <w:r w:rsidRPr="00654A22">
        <w:rPr>
          <w:rFonts w:ascii="Cambria" w:hAnsi="Cambria"/>
          <w:b/>
          <w:color w:val="231F20"/>
        </w:rPr>
        <w:t>Wykaz</w:t>
      </w:r>
      <w:proofErr w:type="spellEnd"/>
      <w:r w:rsidRPr="00654A22">
        <w:rPr>
          <w:rFonts w:ascii="Cambria" w:hAnsi="Cambria"/>
          <w:b/>
          <w:color w:val="231F20"/>
        </w:rPr>
        <w:t xml:space="preserve"> </w:t>
      </w:r>
      <w:proofErr w:type="spellStart"/>
      <w:r w:rsidRPr="00654A22">
        <w:rPr>
          <w:rFonts w:ascii="Cambria" w:hAnsi="Cambria"/>
          <w:b/>
          <w:color w:val="231F20"/>
        </w:rPr>
        <w:t>skrótów</w:t>
      </w:r>
      <w:proofErr w:type="spellEnd"/>
      <w:r w:rsidRPr="00654A22">
        <w:rPr>
          <w:rFonts w:ascii="Cambria" w:hAnsi="Cambria"/>
          <w:color w:val="231F20"/>
        </w:rPr>
        <w:tab/>
      </w:r>
      <w:r w:rsidRPr="00654A22">
        <w:rPr>
          <w:rFonts w:ascii="Cambria" w:hAnsi="Cambria"/>
          <w:color w:val="231F20"/>
        </w:rPr>
        <w:t>583</w:t>
      </w:r>
    </w:p>
    <w:p w:rsidR="00DB70E6" w:rsidRPr="00654A22" w:rsidRDefault="00391490" w:rsidP="00654A22">
      <w:pPr>
        <w:ind w:left="567" w:hanging="567"/>
        <w:rPr>
          <w:rFonts w:ascii="Cambria" w:eastAsia="Palatino Linotype" w:hAnsi="Cambria" w:cs="Palatino Linotype"/>
        </w:rPr>
      </w:pPr>
      <w:proofErr w:type="spellStart"/>
      <w:r w:rsidRPr="00654A22">
        <w:rPr>
          <w:rFonts w:ascii="Cambria" w:hAnsi="Cambria"/>
          <w:b/>
          <w:color w:val="231F20"/>
        </w:rPr>
        <w:t>Autorzy</w:t>
      </w:r>
      <w:proofErr w:type="spellEnd"/>
      <w:r w:rsidRPr="00654A22">
        <w:rPr>
          <w:rFonts w:ascii="Cambria" w:hAnsi="Cambria"/>
          <w:color w:val="231F20"/>
        </w:rPr>
        <w:tab/>
      </w:r>
      <w:r w:rsidRPr="00654A22">
        <w:rPr>
          <w:rFonts w:ascii="Cambria" w:hAnsi="Cambria"/>
          <w:color w:val="231F20"/>
        </w:rPr>
        <w:t>587</w:t>
      </w:r>
    </w:p>
    <w:sectPr w:rsidR="00DB70E6" w:rsidRPr="00654A22">
      <w:pgSz w:w="9360" w:h="13500"/>
      <w:pgMar w:top="780" w:right="108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70E6"/>
    <w:rsid w:val="00391490"/>
    <w:rsid w:val="00654A22"/>
    <w:rsid w:val="00DB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75"/>
      <w:ind w:left="1832"/>
    </w:pPr>
    <w:rPr>
      <w:rFonts w:ascii="Palatino Linotype" w:eastAsia="Palatino Linotype" w:hAnsi="Palatino Linotype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4C0EA91E</Template>
  <TotalTime>10</TotalTime>
  <Pages>2</Pages>
  <Words>526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2017-10-04T13:24:00Z</dcterms:created>
  <dcterms:modified xsi:type="dcterms:W3CDTF">2017-10-04T11:37:00Z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2017-10-04T00:00:00Z</vt:filetime>
  </property>
</Properties>
</file>